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36" w:type="dxa"/>
        <w:tblInd w:w="-15" w:type="dxa"/>
        <w:tblLayout w:type="fixed"/>
        <w:tblLook w:val="04A0" w:firstRow="1" w:lastRow="0" w:firstColumn="1" w:lastColumn="0" w:noHBand="0" w:noVBand="1"/>
      </w:tblPr>
      <w:tblGrid>
        <w:gridCol w:w="123"/>
        <w:gridCol w:w="345"/>
        <w:gridCol w:w="3420"/>
        <w:gridCol w:w="270"/>
        <w:gridCol w:w="1031"/>
        <w:gridCol w:w="2696"/>
        <w:gridCol w:w="1043"/>
        <w:gridCol w:w="2715"/>
        <w:gridCol w:w="93"/>
      </w:tblGrid>
      <w:tr w:rsidR="00DF2256" w14:paraId="5800619A" w14:textId="77777777" w:rsidTr="00242B94">
        <w:trPr>
          <w:gridBefore w:val="1"/>
          <w:gridAfter w:val="1"/>
          <w:wBefore w:w="123" w:type="dxa"/>
          <w:wAfter w:w="93" w:type="dxa"/>
        </w:trPr>
        <w:tc>
          <w:tcPr>
            <w:tcW w:w="11520" w:type="dxa"/>
            <w:gridSpan w:val="7"/>
          </w:tcPr>
          <w:p w14:paraId="7478C3E7" w14:textId="45C41357" w:rsidR="00DF2256" w:rsidRPr="00821F0B" w:rsidRDefault="00DF2256" w:rsidP="00242B94">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242B94">
              <w:rPr>
                <w:rFonts w:ascii="Calibri" w:hAnsi="Calibri"/>
                <w:sz w:val="20"/>
                <w:szCs w:val="20"/>
              </w:rPr>
              <w:fldChar w:fldCharType="begin">
                <w:ffData>
                  <w:name w:val="COURSE"/>
                  <w:enabled/>
                  <w:calcOnExit w:val="0"/>
                  <w:textInput>
                    <w:default w:val="Introduction to Engineering"/>
                  </w:textInput>
                </w:ffData>
              </w:fldChar>
            </w:r>
            <w:bookmarkStart w:id="0" w:name="COURSE"/>
            <w:r w:rsidR="00242B94">
              <w:rPr>
                <w:rFonts w:ascii="Calibri" w:hAnsi="Calibri"/>
                <w:sz w:val="20"/>
                <w:szCs w:val="20"/>
              </w:rPr>
              <w:instrText xml:space="preserve"> FORMTEXT </w:instrText>
            </w:r>
            <w:r w:rsidR="00242B94">
              <w:rPr>
                <w:rFonts w:ascii="Calibri" w:hAnsi="Calibri"/>
                <w:sz w:val="20"/>
                <w:szCs w:val="20"/>
              </w:rPr>
            </w:r>
            <w:r w:rsidR="00242B94">
              <w:rPr>
                <w:rFonts w:ascii="Calibri" w:hAnsi="Calibri"/>
                <w:sz w:val="20"/>
                <w:szCs w:val="20"/>
              </w:rPr>
              <w:fldChar w:fldCharType="separate"/>
            </w:r>
            <w:r w:rsidR="00242B94">
              <w:rPr>
                <w:rFonts w:ascii="Calibri" w:hAnsi="Calibri"/>
                <w:noProof/>
                <w:sz w:val="20"/>
                <w:szCs w:val="20"/>
              </w:rPr>
              <w:t>Introduction to Engineering</w:t>
            </w:r>
            <w:r w:rsidR="00242B94">
              <w:rPr>
                <w:rFonts w:ascii="Calibri" w:hAnsi="Calibri"/>
                <w:sz w:val="20"/>
                <w:szCs w:val="20"/>
              </w:rPr>
              <w:fldChar w:fldCharType="end"/>
            </w:r>
            <w:bookmarkEnd w:id="0"/>
          </w:p>
        </w:tc>
      </w:tr>
      <w:tr w:rsidR="00C00EB9" w14:paraId="497AB6B0" w14:textId="77777777" w:rsidTr="00242B94">
        <w:trPr>
          <w:gridBefore w:val="1"/>
          <w:gridAfter w:val="1"/>
          <w:wBefore w:w="123" w:type="dxa"/>
          <w:wAfter w:w="93" w:type="dxa"/>
        </w:trPr>
        <w:tc>
          <w:tcPr>
            <w:tcW w:w="5066" w:type="dxa"/>
            <w:gridSpan w:val="4"/>
            <w:tcBorders>
              <w:bottom w:val="single" w:sz="12" w:space="0" w:color="555658"/>
            </w:tcBorders>
          </w:tcPr>
          <w:p w14:paraId="21AD29BD" w14:textId="2B55AA55" w:rsidR="000F0188" w:rsidRPr="00821F0B" w:rsidRDefault="000F0188" w:rsidP="00242B94">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242B94">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1" w:name="UNIT"/>
            <w:r w:rsidR="00242B94">
              <w:rPr>
                <w:rFonts w:ascii="Calibri" w:hAnsi="Calibri" w:cs="Arial"/>
                <w:color w:val="000000"/>
                <w:sz w:val="20"/>
                <w:szCs w:val="20"/>
                <w:lang w:bidi="ar-SA"/>
              </w:rPr>
              <w:instrText xml:space="preserve"> FORMTEXT </w:instrText>
            </w:r>
            <w:r w:rsidR="00242B94">
              <w:rPr>
                <w:rFonts w:ascii="Calibri" w:hAnsi="Calibri" w:cs="Arial"/>
                <w:color w:val="000000"/>
                <w:sz w:val="20"/>
                <w:szCs w:val="20"/>
                <w:lang w:bidi="ar-SA"/>
              </w:rPr>
            </w:r>
            <w:r w:rsidR="00242B94">
              <w:rPr>
                <w:rFonts w:ascii="Calibri" w:hAnsi="Calibri" w:cs="Arial"/>
                <w:color w:val="000000"/>
                <w:sz w:val="20"/>
                <w:szCs w:val="20"/>
                <w:lang w:bidi="ar-SA"/>
              </w:rPr>
              <w:fldChar w:fldCharType="separate"/>
            </w:r>
            <w:r w:rsidR="00242B94">
              <w:rPr>
                <w:rFonts w:ascii="Calibri" w:hAnsi="Calibri" w:cs="Arial"/>
                <w:noProof/>
                <w:color w:val="000000"/>
                <w:sz w:val="20"/>
                <w:szCs w:val="20"/>
                <w:lang w:bidi="ar-SA"/>
              </w:rPr>
              <w:t>Technical Communications</w:t>
            </w:r>
            <w:r w:rsidR="00242B94">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63396E34" w:rsidR="000F0188" w:rsidRPr="00821F0B" w:rsidRDefault="000F0188" w:rsidP="00242B94">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242B94">
              <w:rPr>
                <w:rFonts w:ascii="Calibri" w:hAnsi="Calibri" w:cs="Arial"/>
                <w:color w:val="000000"/>
                <w:sz w:val="20"/>
                <w:szCs w:val="18"/>
                <w:lang w:bidi="ar-SA"/>
              </w:rPr>
              <w:fldChar w:fldCharType="begin">
                <w:ffData>
                  <w:name w:val="EXERCISE"/>
                  <w:enabled/>
                  <w:calcOnExit w:val="0"/>
                  <w:textInput>
                    <w:default w:val="Technical Reports"/>
                  </w:textInput>
                </w:ffData>
              </w:fldChar>
            </w:r>
            <w:bookmarkStart w:id="2" w:name="EXERCISE"/>
            <w:r w:rsidR="00242B94">
              <w:rPr>
                <w:rFonts w:ascii="Calibri" w:hAnsi="Calibri" w:cs="Arial"/>
                <w:color w:val="000000"/>
                <w:sz w:val="20"/>
                <w:szCs w:val="18"/>
                <w:lang w:bidi="ar-SA"/>
              </w:rPr>
              <w:instrText xml:space="preserve"> FORMTEXT </w:instrText>
            </w:r>
            <w:r w:rsidR="00242B94">
              <w:rPr>
                <w:rFonts w:ascii="Calibri" w:hAnsi="Calibri" w:cs="Arial"/>
                <w:color w:val="000000"/>
                <w:sz w:val="20"/>
                <w:szCs w:val="18"/>
                <w:lang w:bidi="ar-SA"/>
              </w:rPr>
            </w:r>
            <w:r w:rsidR="00242B94">
              <w:rPr>
                <w:rFonts w:ascii="Calibri" w:hAnsi="Calibri" w:cs="Arial"/>
                <w:color w:val="000000"/>
                <w:sz w:val="20"/>
                <w:szCs w:val="18"/>
                <w:lang w:bidi="ar-SA"/>
              </w:rPr>
              <w:fldChar w:fldCharType="separate"/>
            </w:r>
            <w:r w:rsidR="00242B94">
              <w:rPr>
                <w:rFonts w:ascii="Calibri" w:hAnsi="Calibri" w:cs="Arial"/>
                <w:noProof/>
                <w:color w:val="000000"/>
                <w:sz w:val="20"/>
                <w:szCs w:val="18"/>
                <w:lang w:bidi="ar-SA"/>
              </w:rPr>
              <w:t>Technical Reports</w:t>
            </w:r>
            <w:r w:rsidR="00242B94">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2CE68B10" w:rsidR="000F0188" w:rsidRPr="00821F0B" w:rsidRDefault="000F0188" w:rsidP="00242B94">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242B94">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3" w:name="TIMEFRAME"/>
            <w:r w:rsidR="00242B94">
              <w:rPr>
                <w:rFonts w:ascii="Calibri" w:hAnsi="Calibri" w:cs="Arial"/>
                <w:color w:val="000000"/>
                <w:sz w:val="20"/>
                <w:szCs w:val="20"/>
                <w:lang w:bidi="ar-SA"/>
              </w:rPr>
              <w:instrText xml:space="preserve"> FORMTEXT </w:instrText>
            </w:r>
            <w:r w:rsidR="00242B94">
              <w:rPr>
                <w:rFonts w:ascii="Calibri" w:hAnsi="Calibri" w:cs="Arial"/>
                <w:color w:val="000000"/>
                <w:sz w:val="20"/>
                <w:szCs w:val="20"/>
                <w:lang w:bidi="ar-SA"/>
              </w:rPr>
            </w:r>
            <w:r w:rsidR="00242B94">
              <w:rPr>
                <w:rFonts w:ascii="Calibri" w:hAnsi="Calibri" w:cs="Arial"/>
                <w:color w:val="000000"/>
                <w:sz w:val="20"/>
                <w:szCs w:val="20"/>
                <w:lang w:bidi="ar-SA"/>
              </w:rPr>
              <w:fldChar w:fldCharType="separate"/>
            </w:r>
            <w:r w:rsidR="00242B94">
              <w:rPr>
                <w:rFonts w:ascii="Calibri" w:hAnsi="Calibri" w:cs="Arial"/>
                <w:noProof/>
                <w:color w:val="000000"/>
                <w:sz w:val="20"/>
                <w:szCs w:val="20"/>
                <w:lang w:bidi="ar-SA"/>
              </w:rPr>
              <w:t>1 - 2 Hours</w:t>
            </w:r>
            <w:r w:rsidR="00242B94">
              <w:rPr>
                <w:rFonts w:ascii="Calibri" w:hAnsi="Calibri" w:cs="Arial"/>
                <w:color w:val="000000"/>
                <w:sz w:val="20"/>
                <w:szCs w:val="20"/>
                <w:lang w:bidi="ar-SA"/>
              </w:rPr>
              <w:fldChar w:fldCharType="end"/>
            </w:r>
            <w:bookmarkEnd w:id="3"/>
          </w:p>
        </w:tc>
      </w:tr>
      <w:tr w:rsidR="000F0188" w14:paraId="3056D77F" w14:textId="77777777" w:rsidTr="00242B94">
        <w:trPr>
          <w:gridBefore w:val="1"/>
          <w:gridAfter w:val="1"/>
          <w:wBefore w:w="123" w:type="dxa"/>
          <w:wAfter w:w="93" w:type="dxa"/>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242B94">
        <w:trPr>
          <w:gridBefore w:val="1"/>
          <w:gridAfter w:val="1"/>
          <w:wBefore w:w="123" w:type="dxa"/>
          <w:wAfter w:w="93" w:type="dxa"/>
        </w:trPr>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069B8F94" w14:textId="77777777" w:rsidR="00C6293D" w:rsidRDefault="00C6293D" w:rsidP="00C6293D">
            <w:pPr>
              <w:widowControl w:val="0"/>
              <w:autoSpaceDE w:val="0"/>
              <w:autoSpaceDN w:val="0"/>
              <w:adjustRightInd w:val="0"/>
              <w:rPr>
                <w:rFonts w:ascii="Arial Narrow" w:hAnsi="Arial Narrow" w:cs="Arial"/>
                <w:iCs/>
                <w:color w:val="FF0000"/>
                <w:sz w:val="20"/>
                <w:szCs w:val="20"/>
                <w:lang w:bidi="ar-SA"/>
              </w:rPr>
            </w:pPr>
          </w:p>
          <w:p w14:paraId="35D04306" w14:textId="77777777" w:rsidR="00242B94" w:rsidRPr="00CB6C9A" w:rsidRDefault="00242B94" w:rsidP="00242B94">
            <w:pPr>
              <w:tabs>
                <w:tab w:val="left" w:pos="2190"/>
              </w:tabs>
              <w:rPr>
                <w:rFonts w:ascii="Arial Narrow" w:hAnsi="Arial Narrow"/>
                <w:b/>
                <w:sz w:val="20"/>
                <w:szCs w:val="20"/>
                <w:u w:val="single"/>
              </w:rPr>
            </w:pPr>
            <w:r w:rsidRPr="00CB6C9A">
              <w:rPr>
                <w:rFonts w:ascii="Arial Narrow" w:hAnsi="Arial Narrow"/>
                <w:b/>
                <w:sz w:val="20"/>
                <w:szCs w:val="20"/>
                <w:u w:val="single"/>
              </w:rPr>
              <w:t>Information</w:t>
            </w:r>
          </w:p>
          <w:p w14:paraId="11A800FE" w14:textId="77777777" w:rsidR="00242B94" w:rsidRPr="00CB6C9A" w:rsidRDefault="00242B94" w:rsidP="00242B94">
            <w:pPr>
              <w:tabs>
                <w:tab w:val="left" w:pos="2190"/>
              </w:tabs>
              <w:rPr>
                <w:rFonts w:ascii="Arial Narrow" w:hAnsi="Arial Narrow"/>
                <w:sz w:val="20"/>
                <w:szCs w:val="20"/>
              </w:rPr>
            </w:pPr>
            <w:r w:rsidRPr="00CB6C9A">
              <w:rPr>
                <w:rFonts w:ascii="Arial Narrow" w:hAnsi="Arial Narrow"/>
                <w:sz w:val="20"/>
                <w:szCs w:val="20"/>
              </w:rPr>
              <w:t xml:space="preserve">Before starting this exercise, students should have an understanding of material covered in </w:t>
            </w:r>
          </w:p>
          <w:p w14:paraId="753AD282" w14:textId="77777777" w:rsidR="00242B94" w:rsidRPr="00CB6C9A" w:rsidRDefault="00242B94" w:rsidP="00242B94">
            <w:pPr>
              <w:tabs>
                <w:tab w:val="left" w:pos="2190"/>
              </w:tabs>
              <w:rPr>
                <w:rFonts w:ascii="Arial Narrow" w:hAnsi="Arial Narrow"/>
                <w:sz w:val="20"/>
                <w:szCs w:val="20"/>
              </w:rPr>
            </w:pPr>
          </w:p>
          <w:p w14:paraId="6CAAB4F1" w14:textId="77777777" w:rsidR="00242B94" w:rsidRPr="00CB6C9A" w:rsidRDefault="00242B94" w:rsidP="00242B94">
            <w:pPr>
              <w:pStyle w:val="ListParagraph"/>
              <w:numPr>
                <w:ilvl w:val="0"/>
                <w:numId w:val="7"/>
              </w:numPr>
              <w:tabs>
                <w:tab w:val="left" w:pos="2190"/>
              </w:tabs>
              <w:rPr>
                <w:rFonts w:ascii="Arial Narrow" w:hAnsi="Arial Narrow"/>
                <w:sz w:val="20"/>
                <w:szCs w:val="20"/>
              </w:rPr>
            </w:pPr>
            <w:r w:rsidRPr="00CB6C9A">
              <w:rPr>
                <w:rFonts w:ascii="Arial Narrow" w:hAnsi="Arial Narrow"/>
                <w:sz w:val="20"/>
                <w:szCs w:val="20"/>
              </w:rPr>
              <w:t>Reading: Communications</w:t>
            </w:r>
          </w:p>
          <w:p w14:paraId="6BEC7B28" w14:textId="77777777" w:rsidR="00242B94" w:rsidRPr="00CB6C9A" w:rsidRDefault="00242B94" w:rsidP="00242B94">
            <w:pPr>
              <w:tabs>
                <w:tab w:val="left" w:pos="2190"/>
              </w:tabs>
              <w:rPr>
                <w:rFonts w:ascii="Arial Narrow" w:hAnsi="Arial Narrow"/>
                <w:sz w:val="20"/>
                <w:szCs w:val="20"/>
              </w:rPr>
            </w:pPr>
          </w:p>
          <w:p w14:paraId="6A3DA63D" w14:textId="77777777" w:rsidR="00242B94" w:rsidRPr="00CB6C9A" w:rsidRDefault="00242B94" w:rsidP="00242B94">
            <w:pPr>
              <w:tabs>
                <w:tab w:val="left" w:pos="2190"/>
              </w:tabs>
              <w:rPr>
                <w:rFonts w:ascii="Arial Narrow" w:hAnsi="Arial Narrow"/>
                <w:b/>
                <w:sz w:val="20"/>
                <w:szCs w:val="20"/>
                <w:u w:val="single"/>
              </w:rPr>
            </w:pPr>
            <w:r w:rsidRPr="00CB6C9A">
              <w:rPr>
                <w:rFonts w:ascii="Arial Narrow" w:hAnsi="Arial Narrow"/>
                <w:b/>
                <w:sz w:val="20"/>
                <w:szCs w:val="20"/>
                <w:u w:val="single"/>
              </w:rPr>
              <w:t>Materials</w:t>
            </w:r>
          </w:p>
          <w:p w14:paraId="5A1F63FA" w14:textId="77777777" w:rsidR="00242B94" w:rsidRPr="00CB6C9A" w:rsidRDefault="00242B94" w:rsidP="00242B94">
            <w:pPr>
              <w:pStyle w:val="ListParagraph"/>
              <w:numPr>
                <w:ilvl w:val="0"/>
                <w:numId w:val="8"/>
              </w:numPr>
              <w:tabs>
                <w:tab w:val="left" w:pos="2190"/>
              </w:tabs>
              <w:rPr>
                <w:rFonts w:ascii="Arial Narrow" w:hAnsi="Arial Narrow"/>
                <w:sz w:val="20"/>
                <w:szCs w:val="20"/>
              </w:rPr>
            </w:pPr>
            <w:r w:rsidRPr="00CB6C9A">
              <w:rPr>
                <w:rFonts w:ascii="Arial Narrow" w:hAnsi="Arial Narrow"/>
                <w:sz w:val="20"/>
                <w:szCs w:val="20"/>
              </w:rPr>
              <w:t>Student Journal</w:t>
            </w:r>
          </w:p>
          <w:p w14:paraId="014B444B" w14:textId="77777777" w:rsidR="00242B94" w:rsidRPr="00CB6C9A" w:rsidRDefault="00242B94" w:rsidP="00242B94">
            <w:pPr>
              <w:tabs>
                <w:tab w:val="left" w:pos="2190"/>
              </w:tabs>
              <w:rPr>
                <w:rFonts w:ascii="Arial Narrow" w:hAnsi="Arial Narrow"/>
                <w:sz w:val="20"/>
                <w:szCs w:val="20"/>
              </w:rPr>
            </w:pPr>
          </w:p>
          <w:p w14:paraId="3F8795E3" w14:textId="77777777" w:rsidR="00242B94" w:rsidRPr="00CB6C9A" w:rsidRDefault="00242B94" w:rsidP="00242B94">
            <w:pPr>
              <w:tabs>
                <w:tab w:val="left" w:pos="2190"/>
              </w:tabs>
              <w:rPr>
                <w:rFonts w:ascii="Arial Narrow" w:hAnsi="Arial Narrow"/>
                <w:b/>
                <w:sz w:val="20"/>
                <w:szCs w:val="20"/>
                <w:u w:val="single"/>
              </w:rPr>
            </w:pPr>
            <w:r w:rsidRPr="00CB6C9A">
              <w:rPr>
                <w:rFonts w:ascii="Arial Narrow" w:hAnsi="Arial Narrow"/>
                <w:b/>
                <w:sz w:val="20"/>
                <w:szCs w:val="20"/>
                <w:u w:val="single"/>
              </w:rPr>
              <w:t>Tools</w:t>
            </w:r>
          </w:p>
          <w:p w14:paraId="4F8DF87C" w14:textId="77777777" w:rsidR="00242B94" w:rsidRPr="00CB6C9A" w:rsidRDefault="00242B94" w:rsidP="00242B94">
            <w:pPr>
              <w:pStyle w:val="ListParagraph"/>
              <w:numPr>
                <w:ilvl w:val="0"/>
                <w:numId w:val="9"/>
              </w:numPr>
              <w:tabs>
                <w:tab w:val="left" w:pos="2190"/>
              </w:tabs>
              <w:rPr>
                <w:rFonts w:ascii="Arial Narrow" w:hAnsi="Arial Narrow"/>
                <w:sz w:val="20"/>
                <w:szCs w:val="20"/>
              </w:rPr>
            </w:pPr>
            <w:r w:rsidRPr="00CB6C9A">
              <w:rPr>
                <w:rFonts w:ascii="Arial Narrow" w:hAnsi="Arial Narrow"/>
                <w:sz w:val="20"/>
                <w:szCs w:val="20"/>
              </w:rPr>
              <w:t>Red Pen</w:t>
            </w:r>
          </w:p>
          <w:p w14:paraId="14829C3E" w14:textId="77777777" w:rsidR="00242B94" w:rsidRPr="00CB6C9A" w:rsidRDefault="00242B94" w:rsidP="00242B94">
            <w:pPr>
              <w:pStyle w:val="ListParagraph"/>
              <w:numPr>
                <w:ilvl w:val="0"/>
                <w:numId w:val="9"/>
              </w:numPr>
              <w:tabs>
                <w:tab w:val="left" w:pos="2190"/>
              </w:tabs>
              <w:rPr>
                <w:rFonts w:ascii="Arial Narrow" w:hAnsi="Arial Narrow"/>
                <w:sz w:val="20"/>
                <w:szCs w:val="20"/>
              </w:rPr>
            </w:pPr>
            <w:r w:rsidRPr="00CB6C9A">
              <w:rPr>
                <w:rFonts w:ascii="Arial Narrow" w:hAnsi="Arial Narrow"/>
                <w:sz w:val="20"/>
                <w:szCs w:val="20"/>
              </w:rPr>
              <w:t>Internet</w:t>
            </w: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242B94">
        <w:trPr>
          <w:gridBefore w:val="1"/>
          <w:gridAfter w:val="1"/>
          <w:wBefore w:w="123" w:type="dxa"/>
          <w:wAfter w:w="93" w:type="dxa"/>
        </w:trPr>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242B94">
        <w:trPr>
          <w:gridBefore w:val="1"/>
          <w:gridAfter w:val="1"/>
          <w:wBefore w:w="123" w:type="dxa"/>
          <w:wAfter w:w="93" w:type="dxa"/>
        </w:trPr>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5FA6BEB7" w14:textId="152FAEDF" w:rsidR="00C6293D"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4830E5AA" w14:textId="77777777" w:rsidR="00B815D8" w:rsidRDefault="00B815D8" w:rsidP="00AE17ED"/>
        </w:tc>
      </w:tr>
      <w:tr w:rsidR="00326F32" w14:paraId="6A6BC7EA" w14:textId="77777777" w:rsidTr="00242B94">
        <w:trPr>
          <w:gridBefore w:val="1"/>
          <w:gridAfter w:val="1"/>
          <w:wBefore w:w="123" w:type="dxa"/>
          <w:wAfter w:w="93" w:type="dxa"/>
        </w:trPr>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242B94">
        <w:trPr>
          <w:gridBefore w:val="1"/>
          <w:gridAfter w:val="1"/>
          <w:wBefore w:w="123" w:type="dxa"/>
          <w:wAfter w:w="93" w:type="dxa"/>
        </w:trPr>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242B94">
        <w:trPr>
          <w:gridBefore w:val="1"/>
          <w:gridAfter w:val="1"/>
          <w:wBefore w:w="123" w:type="dxa"/>
          <w:wAfter w:w="93" w:type="dxa"/>
        </w:trPr>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7989E69A" w14:textId="77777777" w:rsidR="00242B94" w:rsidRPr="00CB6C9A" w:rsidRDefault="00242B94" w:rsidP="00242B94">
            <w:pPr>
              <w:pStyle w:val="ListParagraph"/>
              <w:numPr>
                <w:ilvl w:val="0"/>
                <w:numId w:val="4"/>
              </w:numPr>
              <w:tabs>
                <w:tab w:val="right" w:pos="8388"/>
              </w:tabs>
              <w:rPr>
                <w:rFonts w:ascii="Arial Narrow" w:hAnsi="Arial Narrow" w:cs="Arial"/>
                <w:sz w:val="20"/>
                <w:szCs w:val="20"/>
                <w:lang w:bidi="ar-SA"/>
              </w:rPr>
            </w:pPr>
            <w:r w:rsidRPr="00CB6C9A">
              <w:rPr>
                <w:rFonts w:ascii="Arial Narrow" w:hAnsi="Arial Narrow" w:cs="Arial"/>
                <w:sz w:val="20"/>
                <w:szCs w:val="20"/>
                <w:lang w:bidi="ar-SA"/>
              </w:rPr>
              <w:t>Identify the common types of technical writing skills to create engineering documents;</w:t>
            </w:r>
          </w:p>
          <w:p w14:paraId="3A60A1B3" w14:textId="77777777" w:rsidR="00242B94" w:rsidRPr="00CB6C9A" w:rsidRDefault="00242B94" w:rsidP="00242B94">
            <w:pPr>
              <w:pStyle w:val="ListParagraph"/>
              <w:tabs>
                <w:tab w:val="left" w:pos="2760"/>
              </w:tabs>
              <w:ind w:left="375"/>
              <w:rPr>
                <w:rFonts w:ascii="Arial Narrow" w:hAnsi="Arial Narrow" w:cs="Arial"/>
                <w:sz w:val="20"/>
                <w:szCs w:val="20"/>
                <w:lang w:bidi="ar-SA"/>
              </w:rPr>
            </w:pPr>
            <w:r>
              <w:rPr>
                <w:rFonts w:ascii="Arial Narrow" w:hAnsi="Arial Narrow" w:cs="Arial"/>
                <w:sz w:val="20"/>
                <w:szCs w:val="20"/>
                <w:lang w:bidi="ar-SA"/>
              </w:rPr>
              <w:tab/>
            </w:r>
          </w:p>
          <w:p w14:paraId="28281E54" w14:textId="77777777" w:rsidR="00242B94" w:rsidRPr="00CB6C9A" w:rsidRDefault="00242B94" w:rsidP="00242B94">
            <w:pPr>
              <w:pStyle w:val="ListParagraph"/>
              <w:numPr>
                <w:ilvl w:val="0"/>
                <w:numId w:val="4"/>
              </w:numPr>
              <w:tabs>
                <w:tab w:val="right" w:pos="8388"/>
              </w:tabs>
              <w:rPr>
                <w:rFonts w:ascii="Arial Narrow" w:hAnsi="Arial Narrow" w:cs="Arial"/>
                <w:sz w:val="20"/>
                <w:szCs w:val="20"/>
                <w:lang w:bidi="ar-SA"/>
              </w:rPr>
            </w:pPr>
            <w:r w:rsidRPr="00CB6C9A">
              <w:rPr>
                <w:rFonts w:ascii="Arial Narrow" w:hAnsi="Arial Narrow" w:cs="Arial"/>
                <w:sz w:val="20"/>
                <w:szCs w:val="20"/>
                <w:lang w:bidi="ar-SA"/>
              </w:rPr>
              <w:t>Explain information through oral presentations.</w:t>
            </w:r>
          </w:p>
          <w:p w14:paraId="15A2ED7E" w14:textId="4BD65BBB" w:rsidR="00C6293D" w:rsidRDefault="00C6293D" w:rsidP="00242B94">
            <w:pPr>
              <w:widowControl w:val="0"/>
              <w:autoSpaceDE w:val="0"/>
              <w:autoSpaceDN w:val="0"/>
              <w:adjustRightInd w:val="0"/>
              <w:ind w:left="360"/>
            </w:pPr>
          </w:p>
        </w:tc>
      </w:tr>
      <w:tr w:rsidR="00D67A13" w14:paraId="554892FE" w14:textId="77777777" w:rsidTr="00242B94">
        <w:trPr>
          <w:gridBefore w:val="1"/>
          <w:gridAfter w:val="1"/>
          <w:wBefore w:w="123" w:type="dxa"/>
          <w:wAfter w:w="93" w:type="dxa"/>
        </w:trPr>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242B94">
        <w:trPr>
          <w:gridBefore w:val="1"/>
          <w:gridAfter w:val="1"/>
          <w:wBefore w:w="123" w:type="dxa"/>
          <w:wAfter w:w="93" w:type="dxa"/>
        </w:trPr>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5E387C61" w14:textId="77777777" w:rsidR="00242B94" w:rsidRPr="00CB6C9A" w:rsidRDefault="00242B94" w:rsidP="00242B94">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w w:val="99"/>
                <w:sz w:val="20"/>
                <w:szCs w:val="20"/>
              </w:rPr>
            </w:pPr>
            <w:r w:rsidRPr="00CB6C9A">
              <w:rPr>
                <w:rFonts w:ascii="Arial Narrow" w:hAnsi="Arial Narrow"/>
                <w:w w:val="99"/>
                <w:sz w:val="20"/>
                <w:szCs w:val="20"/>
              </w:rPr>
              <w:t>Writing technical reports must be done in a way that is different from normal academic writing.</w:t>
            </w:r>
          </w:p>
          <w:p w14:paraId="6456D8F2" w14:textId="4DFF8259" w:rsidR="00B815D8" w:rsidRPr="00C6293D" w:rsidRDefault="00B815D8" w:rsidP="00242B94">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05471F4A" w14:textId="77777777" w:rsidR="00242B94" w:rsidRPr="00CB6C9A" w:rsidRDefault="00242B94" w:rsidP="00242B94">
            <w:pPr>
              <w:pStyle w:val="ListParagraph"/>
              <w:numPr>
                <w:ilvl w:val="0"/>
                <w:numId w:val="4"/>
              </w:numPr>
              <w:tabs>
                <w:tab w:val="right" w:pos="4016"/>
              </w:tabs>
              <w:rPr>
                <w:rFonts w:ascii="Arial Narrow" w:hAnsi="Arial Narrow"/>
                <w:iCs/>
                <w:w w:val="99"/>
                <w:sz w:val="20"/>
                <w:szCs w:val="20"/>
              </w:rPr>
            </w:pPr>
            <w:r w:rsidRPr="00CB6C9A">
              <w:rPr>
                <w:rFonts w:ascii="Arial Narrow" w:hAnsi="Arial Narrow"/>
                <w:iCs/>
                <w:w w:val="99"/>
                <w:sz w:val="20"/>
                <w:szCs w:val="20"/>
              </w:rPr>
              <w:t>How different types of writing convey different information;</w:t>
            </w:r>
          </w:p>
          <w:p w14:paraId="14881228" w14:textId="77777777" w:rsidR="00242B94" w:rsidRPr="00CB6C9A" w:rsidRDefault="00242B94" w:rsidP="00242B94">
            <w:pPr>
              <w:pStyle w:val="ListParagraph"/>
              <w:numPr>
                <w:ilvl w:val="0"/>
                <w:numId w:val="4"/>
              </w:numPr>
              <w:tabs>
                <w:tab w:val="right" w:pos="4016"/>
              </w:tabs>
              <w:rPr>
                <w:rFonts w:ascii="Arial Narrow" w:hAnsi="Arial Narrow"/>
                <w:iCs/>
                <w:w w:val="99"/>
                <w:sz w:val="20"/>
                <w:szCs w:val="20"/>
              </w:rPr>
            </w:pPr>
            <w:r w:rsidRPr="00CB6C9A">
              <w:rPr>
                <w:rFonts w:ascii="Arial Narrow" w:hAnsi="Arial Narrow"/>
                <w:iCs/>
                <w:w w:val="99"/>
                <w:sz w:val="20"/>
                <w:szCs w:val="20"/>
              </w:rPr>
              <w:t>How other fields use special writing.</w:t>
            </w:r>
          </w:p>
          <w:p w14:paraId="2A21EE38" w14:textId="73EDCFBB" w:rsidR="00B815D8" w:rsidRPr="00C6293D" w:rsidRDefault="00B815D8" w:rsidP="00242B94">
            <w:pPr>
              <w:pStyle w:val="ListParagraph"/>
              <w:widowControl w:val="0"/>
              <w:autoSpaceDE w:val="0"/>
              <w:autoSpaceDN w:val="0"/>
              <w:adjustRightInd w:val="0"/>
            </w:pPr>
          </w:p>
        </w:tc>
      </w:tr>
      <w:tr w:rsidR="00D67A13" w14:paraId="0B64871E" w14:textId="77777777" w:rsidTr="00242B94">
        <w:trPr>
          <w:gridBefore w:val="1"/>
          <w:gridAfter w:val="1"/>
          <w:wBefore w:w="123" w:type="dxa"/>
          <w:wAfter w:w="93" w:type="dxa"/>
        </w:trPr>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242B94">
        <w:trPr>
          <w:gridBefore w:val="1"/>
          <w:gridAfter w:val="1"/>
          <w:wBefore w:w="123" w:type="dxa"/>
          <w:wAfter w:w="93" w:type="dxa"/>
        </w:trPr>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2D2D6B60" w14:textId="77777777" w:rsidR="00242B94" w:rsidRPr="00CB6C9A" w:rsidRDefault="00242B94" w:rsidP="00242B94">
            <w:pPr>
              <w:pStyle w:val="ListParagraph"/>
              <w:numPr>
                <w:ilvl w:val="0"/>
                <w:numId w:val="10"/>
              </w:numPr>
              <w:tabs>
                <w:tab w:val="right" w:pos="4075"/>
              </w:tabs>
              <w:ind w:left="375"/>
              <w:rPr>
                <w:rFonts w:ascii="Arial Narrow" w:hAnsi="Arial Narrow"/>
                <w:sz w:val="20"/>
                <w:szCs w:val="20"/>
              </w:rPr>
            </w:pPr>
            <w:r w:rsidRPr="00CB6C9A">
              <w:rPr>
                <w:rFonts w:ascii="Arial Narrow" w:hAnsi="Arial Narrow"/>
                <w:sz w:val="20"/>
                <w:szCs w:val="20"/>
              </w:rPr>
              <w:t>Technical report characteristics;</w:t>
            </w:r>
          </w:p>
          <w:p w14:paraId="427D126C" w14:textId="77777777" w:rsidR="00242B94" w:rsidRPr="00CB6C9A" w:rsidRDefault="00242B94" w:rsidP="00242B94">
            <w:pPr>
              <w:pStyle w:val="ListParagraph"/>
              <w:numPr>
                <w:ilvl w:val="0"/>
                <w:numId w:val="10"/>
              </w:numPr>
              <w:tabs>
                <w:tab w:val="right" w:pos="4075"/>
              </w:tabs>
              <w:ind w:left="375"/>
              <w:rPr>
                <w:rFonts w:ascii="Arial Narrow" w:hAnsi="Arial Narrow"/>
                <w:sz w:val="20"/>
                <w:szCs w:val="20"/>
              </w:rPr>
            </w:pPr>
            <w:r w:rsidRPr="00CB6C9A">
              <w:rPr>
                <w:rFonts w:ascii="Arial Narrow" w:hAnsi="Arial Narrow"/>
                <w:sz w:val="20"/>
                <w:szCs w:val="20"/>
              </w:rPr>
              <w:t>How technical writing is different from everyday writing.</w:t>
            </w:r>
          </w:p>
          <w:p w14:paraId="586B8EA5" w14:textId="77777777"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3323E508" w14:textId="77777777" w:rsidR="00242B94" w:rsidRPr="00CB6C9A" w:rsidRDefault="00242B94" w:rsidP="00242B94">
            <w:pPr>
              <w:pStyle w:val="ListParagraph"/>
              <w:numPr>
                <w:ilvl w:val="0"/>
                <w:numId w:val="10"/>
              </w:numPr>
              <w:ind w:left="338"/>
              <w:rPr>
                <w:rFonts w:ascii="Arial Narrow" w:hAnsi="Arial Narrow"/>
                <w:sz w:val="20"/>
                <w:szCs w:val="20"/>
              </w:rPr>
            </w:pPr>
            <w:r w:rsidRPr="00CB6C9A">
              <w:rPr>
                <w:rFonts w:ascii="Arial Narrow" w:hAnsi="Arial Narrow"/>
                <w:sz w:val="20"/>
                <w:szCs w:val="20"/>
              </w:rPr>
              <w:t>Identifying errors in a document;</w:t>
            </w:r>
          </w:p>
          <w:p w14:paraId="03163E59" w14:textId="77777777" w:rsidR="00242B94" w:rsidRPr="00CB6C9A" w:rsidRDefault="00242B94" w:rsidP="00242B94">
            <w:pPr>
              <w:pStyle w:val="ListParagraph"/>
              <w:numPr>
                <w:ilvl w:val="0"/>
                <w:numId w:val="10"/>
              </w:numPr>
              <w:ind w:left="338"/>
              <w:rPr>
                <w:rFonts w:ascii="Arial Narrow" w:hAnsi="Arial Narrow"/>
                <w:sz w:val="20"/>
                <w:szCs w:val="20"/>
              </w:rPr>
            </w:pPr>
            <w:r w:rsidRPr="00CB6C9A">
              <w:rPr>
                <w:rFonts w:ascii="Arial Narrow" w:hAnsi="Arial Narrow"/>
                <w:sz w:val="20"/>
                <w:szCs w:val="20"/>
              </w:rPr>
              <w:t>Correcting writing errors in a document.</w:t>
            </w:r>
          </w:p>
          <w:p w14:paraId="184C2579" w14:textId="4781AAD1"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242B94">
        <w:trPr>
          <w:gridBefore w:val="1"/>
          <w:gridAfter w:val="1"/>
          <w:wBefore w:w="123" w:type="dxa"/>
          <w:wAfter w:w="93" w:type="dxa"/>
        </w:trPr>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242B94">
        <w:trPr>
          <w:gridBefore w:val="1"/>
          <w:gridAfter w:val="1"/>
          <w:wBefore w:w="123" w:type="dxa"/>
          <w:wAfter w:w="93" w:type="dxa"/>
        </w:trPr>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242B94">
        <w:trPr>
          <w:gridBefore w:val="1"/>
          <w:gridAfter w:val="1"/>
          <w:wBefore w:w="123" w:type="dxa"/>
          <w:wAfter w:w="93" w:type="dxa"/>
        </w:trPr>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0C2BCA52" w14:textId="77777777" w:rsidR="00242B94" w:rsidRPr="00CB6C9A" w:rsidRDefault="00242B94" w:rsidP="00242B94">
            <w:pPr>
              <w:pStyle w:val="ListParagraph"/>
              <w:numPr>
                <w:ilvl w:val="0"/>
                <w:numId w:val="10"/>
              </w:numPr>
              <w:ind w:left="342"/>
              <w:rPr>
                <w:rFonts w:ascii="Arial Narrow" w:hAnsi="Arial Narrow" w:cs="Arial"/>
                <w:sz w:val="20"/>
                <w:szCs w:val="20"/>
                <w:lang w:bidi="ar-SA"/>
              </w:rPr>
            </w:pPr>
            <w:r w:rsidRPr="00CB6C9A">
              <w:rPr>
                <w:rFonts w:ascii="Arial Narrow" w:hAnsi="Arial Narrow" w:cs="Arial"/>
                <w:sz w:val="20"/>
                <w:szCs w:val="20"/>
                <w:lang w:bidi="ar-SA"/>
              </w:rPr>
              <w:t>Concise</w:t>
            </w:r>
          </w:p>
          <w:p w14:paraId="06FD71DA" w14:textId="77777777" w:rsidR="00242B94" w:rsidRPr="00CB6C9A" w:rsidRDefault="00242B94" w:rsidP="00242B94">
            <w:pPr>
              <w:pStyle w:val="ListParagraph"/>
              <w:numPr>
                <w:ilvl w:val="0"/>
                <w:numId w:val="10"/>
              </w:numPr>
              <w:ind w:left="342"/>
              <w:rPr>
                <w:rFonts w:ascii="Arial Narrow" w:hAnsi="Arial Narrow" w:cs="Arial"/>
                <w:sz w:val="20"/>
                <w:szCs w:val="20"/>
                <w:lang w:bidi="ar-SA"/>
              </w:rPr>
            </w:pPr>
            <w:r w:rsidRPr="00CB6C9A">
              <w:rPr>
                <w:rFonts w:ascii="Arial Narrow" w:hAnsi="Arial Narrow" w:cs="Arial"/>
                <w:sz w:val="20"/>
                <w:szCs w:val="20"/>
                <w:lang w:bidi="ar-SA"/>
              </w:rPr>
              <w:t>Follows format</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38A940F2" w14:textId="77777777" w:rsidR="00242B94" w:rsidRPr="00CB6C9A" w:rsidRDefault="00242B94" w:rsidP="00242B94">
            <w:pPr>
              <w:tabs>
                <w:tab w:val="right" w:pos="8408"/>
              </w:tabs>
              <w:rPr>
                <w:rFonts w:ascii="Arial Narrow" w:hAnsi="Arial Narrow"/>
                <w:iCs/>
                <w:w w:val="99"/>
                <w:sz w:val="20"/>
                <w:szCs w:val="20"/>
              </w:rPr>
            </w:pPr>
            <w:r w:rsidRPr="00CB6C9A">
              <w:rPr>
                <w:rFonts w:ascii="Arial Narrow" w:hAnsi="Arial Narrow"/>
                <w:b/>
                <w:iCs/>
                <w:w w:val="99"/>
                <w:sz w:val="20"/>
                <w:szCs w:val="20"/>
                <w:u w:val="single"/>
              </w:rPr>
              <w:t>Technical Reports</w:t>
            </w:r>
          </w:p>
          <w:p w14:paraId="2416C72D" w14:textId="502D67F1" w:rsidR="00C00EB9" w:rsidRDefault="00242B94" w:rsidP="00242B9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r w:rsidRPr="00CB6C9A">
              <w:rPr>
                <w:rFonts w:ascii="Arial Narrow" w:hAnsi="Arial Narrow"/>
                <w:iCs/>
                <w:w w:val="99"/>
                <w:sz w:val="20"/>
                <w:szCs w:val="20"/>
              </w:rPr>
              <w:t xml:space="preserve">In this activity, students will complete a technical report on a topic of their choosing from an internet search. </w:t>
            </w: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242B94">
        <w:trPr>
          <w:gridBefore w:val="1"/>
          <w:gridAfter w:val="1"/>
          <w:wBefore w:w="123" w:type="dxa"/>
          <w:wAfter w:w="93" w:type="dxa"/>
        </w:trPr>
        <w:tc>
          <w:tcPr>
            <w:tcW w:w="4035" w:type="dxa"/>
            <w:gridSpan w:val="3"/>
            <w:tcBorders>
              <w:top w:val="single" w:sz="12" w:space="0" w:color="E9EBEA"/>
              <w:left w:val="nil"/>
              <w:bottom w:val="nil"/>
              <w:right w:val="single" w:sz="12" w:space="0" w:color="E9EBEA"/>
            </w:tcBorders>
          </w:tcPr>
          <w:p w14:paraId="546DB9C7" w14:textId="77777777" w:rsidR="00242B94" w:rsidRDefault="00242B94" w:rsidP="00242B94">
            <w:pPr>
              <w:pStyle w:val="ListParagraph"/>
              <w:ind w:left="342"/>
              <w:rPr>
                <w:rFonts w:ascii="Arial Narrow" w:hAnsi="Arial Narrow"/>
                <w:sz w:val="20"/>
                <w:szCs w:val="20"/>
              </w:rPr>
            </w:pPr>
          </w:p>
          <w:p w14:paraId="4EDC746D" w14:textId="77777777" w:rsidR="00242B94" w:rsidRDefault="00242B94" w:rsidP="00242B94">
            <w:pPr>
              <w:pStyle w:val="ListParagraph"/>
              <w:ind w:left="342"/>
              <w:rPr>
                <w:rFonts w:ascii="Arial Narrow" w:hAnsi="Arial Narrow"/>
                <w:sz w:val="20"/>
                <w:szCs w:val="20"/>
              </w:rPr>
            </w:pPr>
          </w:p>
          <w:p w14:paraId="46242AF0" w14:textId="77777777" w:rsidR="00242B94" w:rsidRDefault="00242B94" w:rsidP="00242B94">
            <w:pPr>
              <w:pStyle w:val="ListParagraph"/>
              <w:numPr>
                <w:ilvl w:val="0"/>
                <w:numId w:val="11"/>
              </w:numPr>
              <w:ind w:left="342"/>
              <w:rPr>
                <w:rFonts w:ascii="Arial Narrow" w:hAnsi="Arial Narrow"/>
                <w:sz w:val="20"/>
                <w:szCs w:val="20"/>
              </w:rPr>
            </w:pPr>
            <w:r w:rsidRPr="00CB6C9A">
              <w:rPr>
                <w:rFonts w:ascii="Arial Narrow" w:hAnsi="Arial Narrow"/>
                <w:sz w:val="20"/>
                <w:szCs w:val="20"/>
              </w:rPr>
              <w:t>Interacting with class</w:t>
            </w:r>
          </w:p>
          <w:p w14:paraId="6C3C1196" w14:textId="7490071C" w:rsidR="00953E82" w:rsidRPr="00242B94" w:rsidRDefault="00242B94" w:rsidP="00242B94">
            <w:pPr>
              <w:pStyle w:val="ListParagraph"/>
              <w:numPr>
                <w:ilvl w:val="0"/>
                <w:numId w:val="11"/>
              </w:numPr>
              <w:ind w:left="342"/>
              <w:rPr>
                <w:rFonts w:ascii="Arial Narrow" w:hAnsi="Arial Narrow"/>
                <w:sz w:val="20"/>
                <w:szCs w:val="20"/>
              </w:rPr>
            </w:pPr>
            <w:r w:rsidRPr="00242B94">
              <w:rPr>
                <w:rFonts w:ascii="Arial Narrow" w:hAnsi="Arial Narrow"/>
                <w:sz w:val="20"/>
                <w:szCs w:val="20"/>
              </w:rPr>
              <w:t>Correct answers</w:t>
            </w:r>
          </w:p>
        </w:tc>
        <w:tc>
          <w:tcPr>
            <w:tcW w:w="7485" w:type="dxa"/>
            <w:gridSpan w:val="4"/>
            <w:tcBorders>
              <w:top w:val="single" w:sz="12" w:space="0" w:color="E9EBEA"/>
              <w:left w:val="single" w:sz="12" w:space="0" w:color="E9EBEA"/>
              <w:bottom w:val="nil"/>
              <w:right w:val="nil"/>
            </w:tcBorders>
          </w:tcPr>
          <w:p w14:paraId="577BAAEA"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28BB12BE" w14:textId="77777777" w:rsidR="00242B94" w:rsidRPr="00CB6C9A" w:rsidRDefault="00242B94" w:rsidP="00242B94">
            <w:pPr>
              <w:pStyle w:val="ListParagraph"/>
              <w:numPr>
                <w:ilvl w:val="0"/>
                <w:numId w:val="12"/>
              </w:numPr>
              <w:tabs>
                <w:tab w:val="right" w:pos="8421"/>
              </w:tabs>
              <w:ind w:left="375"/>
              <w:rPr>
                <w:rFonts w:ascii="Arial Narrow" w:hAnsi="Arial Narrow"/>
                <w:sz w:val="20"/>
                <w:szCs w:val="20"/>
              </w:rPr>
            </w:pPr>
            <w:r w:rsidRPr="00CB6C9A">
              <w:rPr>
                <w:rFonts w:ascii="Arial Narrow" w:hAnsi="Arial Narrow"/>
                <w:sz w:val="20"/>
                <w:szCs w:val="20"/>
              </w:rPr>
              <w:t>Discussion</w:t>
            </w:r>
          </w:p>
          <w:p w14:paraId="2BCAC21D" w14:textId="77777777" w:rsidR="00242B94" w:rsidRPr="00CB6C9A" w:rsidRDefault="00242B94" w:rsidP="00242B94">
            <w:pPr>
              <w:pStyle w:val="ListParagraph"/>
              <w:numPr>
                <w:ilvl w:val="0"/>
                <w:numId w:val="12"/>
              </w:numPr>
              <w:tabs>
                <w:tab w:val="right" w:pos="8421"/>
              </w:tabs>
              <w:ind w:left="375"/>
              <w:rPr>
                <w:rFonts w:ascii="Arial Narrow" w:hAnsi="Arial Narrow"/>
                <w:sz w:val="20"/>
                <w:szCs w:val="20"/>
              </w:rPr>
            </w:pPr>
            <w:r w:rsidRPr="00CB6C9A">
              <w:rPr>
                <w:rFonts w:ascii="Arial Narrow" w:hAnsi="Arial Narrow"/>
                <w:sz w:val="20"/>
                <w:szCs w:val="20"/>
              </w:rPr>
              <w:t>Assignment</w:t>
            </w:r>
          </w:p>
          <w:p w14:paraId="1C85AA21" w14:textId="77777777" w:rsidR="00242B94" w:rsidRPr="00CB6C9A" w:rsidRDefault="00242B94" w:rsidP="00242B94">
            <w:pPr>
              <w:pStyle w:val="ListParagraph"/>
              <w:numPr>
                <w:ilvl w:val="0"/>
                <w:numId w:val="12"/>
              </w:numPr>
              <w:tabs>
                <w:tab w:val="right" w:pos="8421"/>
              </w:tabs>
              <w:ind w:left="375"/>
              <w:rPr>
                <w:rFonts w:ascii="Arial Narrow" w:hAnsi="Arial Narrow"/>
                <w:sz w:val="20"/>
                <w:szCs w:val="20"/>
              </w:rPr>
            </w:pPr>
            <w:r w:rsidRPr="00CB6C9A">
              <w:rPr>
                <w:rFonts w:ascii="Arial Narrow" w:hAnsi="Arial Narrow"/>
                <w:sz w:val="20"/>
                <w:szCs w:val="20"/>
              </w:rPr>
              <w:t>Quiz Questions</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242B94">
        <w:trPr>
          <w:gridBefore w:val="1"/>
          <w:gridAfter w:val="1"/>
          <w:wBefore w:w="123" w:type="dxa"/>
          <w:wAfter w:w="93" w:type="dxa"/>
        </w:trPr>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242B94">
        <w:trPr>
          <w:gridBefore w:val="1"/>
          <w:gridAfter w:val="1"/>
          <w:wBefore w:w="123" w:type="dxa"/>
          <w:wAfter w:w="93" w:type="dxa"/>
        </w:trPr>
        <w:tc>
          <w:tcPr>
            <w:tcW w:w="11520" w:type="dxa"/>
            <w:gridSpan w:val="7"/>
            <w:tcBorders>
              <w:top w:val="nil"/>
              <w:left w:val="nil"/>
              <w:bottom w:val="nil"/>
              <w:right w:val="nil"/>
            </w:tcBorders>
          </w:tcPr>
          <w:p w14:paraId="46A55537" w14:textId="77777777" w:rsidR="001E0C7A" w:rsidRDefault="001E0C7A" w:rsidP="00A85865">
            <w:pPr>
              <w:pStyle w:val="Pa9"/>
              <w:rPr>
                <w:rStyle w:val="A6"/>
                <w:b/>
                <w:sz w:val="23"/>
                <w:szCs w:val="23"/>
              </w:rPr>
            </w:pPr>
          </w:p>
          <w:p w14:paraId="785E4A72"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Set Introduction</w:t>
            </w:r>
          </w:p>
          <w:p w14:paraId="545AEA6E"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Direct your students to visit MIT’s technical reports webpage: LibGuides.mit.edu/</w:t>
            </w:r>
            <w:proofErr w:type="spellStart"/>
            <w:r w:rsidRPr="00CB6C9A">
              <w:rPr>
                <w:rFonts w:ascii="Arial Narrow" w:hAnsi="Arial Narrow"/>
                <w:sz w:val="20"/>
                <w:szCs w:val="20"/>
              </w:rPr>
              <w:t>techreports</w:t>
            </w:r>
            <w:proofErr w:type="spellEnd"/>
            <w:r w:rsidRPr="00CB6C9A">
              <w:rPr>
                <w:rFonts w:ascii="Arial Narrow" w:hAnsi="Arial Narrow"/>
                <w:sz w:val="20"/>
                <w:szCs w:val="20"/>
              </w:rPr>
              <w:t>. This is a great resource for them to view some technical reports put out by one of the top engineering schools in the world. Allow them 10-15 minutes to review this information and read a few excerpts from what they find.</w:t>
            </w:r>
          </w:p>
          <w:p w14:paraId="3EE050E8" w14:textId="77777777" w:rsidR="00242B94" w:rsidRPr="00CB6C9A" w:rsidRDefault="00242B94" w:rsidP="00242B94">
            <w:pPr>
              <w:pStyle w:val="ListParagraph"/>
              <w:tabs>
                <w:tab w:val="left" w:pos="1240"/>
              </w:tabs>
              <w:rPr>
                <w:rFonts w:ascii="Arial Narrow" w:hAnsi="Arial Narrow"/>
                <w:sz w:val="20"/>
                <w:szCs w:val="20"/>
              </w:rPr>
            </w:pPr>
            <w:r>
              <w:rPr>
                <w:rFonts w:ascii="Arial Narrow" w:hAnsi="Arial Narrow"/>
                <w:sz w:val="20"/>
                <w:szCs w:val="20"/>
              </w:rPr>
              <w:tab/>
            </w:r>
          </w:p>
          <w:p w14:paraId="3E8CB10B"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Student Introduction</w:t>
            </w:r>
          </w:p>
          <w:p w14:paraId="3670C7E4"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Most students have never been exposed to technical writing. Introduce this form of writing to students as being easier and more logical than what they have been exposed to in the past. Use some famous quotes such as: “It is not quantity but quality that matters,” by Alison G. Bailey.</w:t>
            </w:r>
          </w:p>
          <w:p w14:paraId="1FB147F4" w14:textId="77777777" w:rsidR="00242B94" w:rsidRPr="00CB6C9A" w:rsidRDefault="00242B94" w:rsidP="00242B94">
            <w:pPr>
              <w:pStyle w:val="ListParagraph"/>
              <w:rPr>
                <w:rFonts w:ascii="Arial Narrow" w:hAnsi="Arial Narrow"/>
                <w:sz w:val="20"/>
                <w:szCs w:val="20"/>
              </w:rPr>
            </w:pPr>
          </w:p>
          <w:p w14:paraId="6F22121C"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Student Notes</w:t>
            </w:r>
          </w:p>
          <w:p w14:paraId="091DBE67"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This is an area where all students will need to take detailed notes, as this type of writing will be used through the course and their future careers as engineers.</w:t>
            </w:r>
          </w:p>
          <w:p w14:paraId="551E1D34" w14:textId="77777777" w:rsidR="00242B94" w:rsidRPr="00CB6C9A" w:rsidRDefault="00242B94" w:rsidP="00242B94">
            <w:pPr>
              <w:pStyle w:val="ListParagraph"/>
              <w:rPr>
                <w:rFonts w:ascii="Arial Narrow" w:hAnsi="Arial Narrow"/>
                <w:sz w:val="20"/>
                <w:szCs w:val="20"/>
              </w:rPr>
            </w:pPr>
          </w:p>
          <w:p w14:paraId="7F533F09"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Key Writing Rules</w:t>
            </w:r>
          </w:p>
          <w:p w14:paraId="37A632BB"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As the instructor, you may want to create a list of some of the key writing rules covered during this area and post them in your classroom.</w:t>
            </w:r>
          </w:p>
          <w:p w14:paraId="7DF51083" w14:textId="77777777" w:rsidR="00242B94" w:rsidRPr="00CB6C9A" w:rsidRDefault="00242B94" w:rsidP="00242B94">
            <w:pPr>
              <w:pStyle w:val="ListParagraph"/>
              <w:rPr>
                <w:rFonts w:ascii="Arial Narrow" w:hAnsi="Arial Narrow"/>
                <w:sz w:val="20"/>
                <w:szCs w:val="20"/>
              </w:rPr>
            </w:pPr>
          </w:p>
          <w:p w14:paraId="3D8776F6"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Student Time</w:t>
            </w:r>
          </w:p>
          <w:p w14:paraId="10EBA17F"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Give your students 20-25 minutes to read through the discussion on their own. Once a majority of your students have completed this task, review it once more as a class.</w:t>
            </w:r>
          </w:p>
          <w:p w14:paraId="3A9F4EB8" w14:textId="77777777" w:rsidR="00242B94" w:rsidRPr="00CB6C9A" w:rsidRDefault="00242B94" w:rsidP="00242B94">
            <w:pPr>
              <w:pStyle w:val="ListParagraph"/>
              <w:rPr>
                <w:rFonts w:ascii="Arial Narrow" w:hAnsi="Arial Narrow"/>
                <w:sz w:val="20"/>
                <w:szCs w:val="20"/>
              </w:rPr>
            </w:pPr>
          </w:p>
          <w:p w14:paraId="0C9BAA8F"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Rubric Review</w:t>
            </w:r>
          </w:p>
          <w:p w14:paraId="4AEAEEE3"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Review the rubric in the procedures section and assign students the task of correcting the sentences. Emphasize the importance of both speed and precision for this exercise. Set a time limit for 10-20 minutes depending on how you gauge your students writing skills. Collect the assignments.</w:t>
            </w:r>
          </w:p>
          <w:p w14:paraId="31DB6A7C" w14:textId="77777777" w:rsidR="00242B94" w:rsidRPr="00CB6C9A" w:rsidRDefault="00242B94" w:rsidP="00242B94">
            <w:pPr>
              <w:pStyle w:val="ListParagraph"/>
              <w:rPr>
                <w:rFonts w:ascii="Arial Narrow" w:hAnsi="Arial Narrow"/>
                <w:sz w:val="20"/>
                <w:szCs w:val="20"/>
              </w:rPr>
            </w:pPr>
          </w:p>
          <w:p w14:paraId="4990DFBA" w14:textId="77777777" w:rsidR="00242B94" w:rsidRPr="00CB6C9A" w:rsidRDefault="00242B94" w:rsidP="00242B94">
            <w:pPr>
              <w:pStyle w:val="ListParagraph"/>
              <w:numPr>
                <w:ilvl w:val="0"/>
                <w:numId w:val="13"/>
              </w:numPr>
              <w:rPr>
                <w:rFonts w:ascii="Arial Narrow" w:hAnsi="Arial Narrow"/>
                <w:sz w:val="20"/>
                <w:szCs w:val="20"/>
              </w:rPr>
            </w:pPr>
            <w:r w:rsidRPr="00CB6C9A">
              <w:rPr>
                <w:rFonts w:ascii="Arial Narrow" w:hAnsi="Arial Narrow"/>
                <w:b/>
                <w:sz w:val="20"/>
                <w:szCs w:val="20"/>
              </w:rPr>
              <w:t>Quiz</w:t>
            </w:r>
          </w:p>
          <w:p w14:paraId="55E3C3C0" w14:textId="77777777" w:rsidR="00242B94" w:rsidRPr="00CB6C9A" w:rsidRDefault="00242B94" w:rsidP="00242B94">
            <w:pPr>
              <w:pStyle w:val="ListParagraph"/>
              <w:rPr>
                <w:rFonts w:ascii="Arial Narrow" w:hAnsi="Arial Narrow"/>
                <w:sz w:val="20"/>
                <w:szCs w:val="20"/>
              </w:rPr>
            </w:pPr>
            <w:r w:rsidRPr="00CB6C9A">
              <w:rPr>
                <w:rFonts w:ascii="Arial Narrow" w:hAnsi="Arial Narrow"/>
                <w:sz w:val="20"/>
                <w:szCs w:val="20"/>
              </w:rPr>
              <w:t xml:space="preserve">Direct the student to the online web portal to complete the corresponding quiz questions. </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0F121B0C" w14:textId="77777777" w:rsidR="00242B94" w:rsidRPr="00CB6C9A" w:rsidRDefault="00242B94" w:rsidP="00242B94">
            <w:pPr>
              <w:pStyle w:val="ListParagraph"/>
              <w:numPr>
                <w:ilvl w:val="0"/>
                <w:numId w:val="10"/>
              </w:numPr>
              <w:spacing w:after="160" w:line="259" w:lineRule="auto"/>
              <w:ind w:left="342"/>
              <w:rPr>
                <w:rFonts w:ascii="Arial Narrow" w:hAnsi="Arial Narrow"/>
                <w:sz w:val="20"/>
                <w:szCs w:val="20"/>
              </w:rPr>
            </w:pPr>
            <w:r w:rsidRPr="00CB6C9A">
              <w:rPr>
                <w:rFonts w:ascii="Arial Narrow" w:hAnsi="Arial Narrow"/>
                <w:sz w:val="20"/>
                <w:szCs w:val="20"/>
              </w:rPr>
              <w:t xml:space="preserve">The instructor will need to monitor the classroom, checking student’s work and ensuring students are on task and following directions. </w:t>
            </w:r>
          </w:p>
          <w:p w14:paraId="44A44DA3" w14:textId="77777777" w:rsidR="00242B94" w:rsidRDefault="00242B94" w:rsidP="00242B94">
            <w:pPr>
              <w:pStyle w:val="ListParagraph"/>
              <w:numPr>
                <w:ilvl w:val="0"/>
                <w:numId w:val="10"/>
              </w:numPr>
              <w:spacing w:after="160" w:line="259" w:lineRule="auto"/>
              <w:ind w:left="342"/>
              <w:rPr>
                <w:rFonts w:ascii="Arial Narrow" w:hAnsi="Arial Narrow"/>
                <w:sz w:val="20"/>
                <w:szCs w:val="20"/>
              </w:rPr>
            </w:pPr>
            <w:r w:rsidRPr="00CB6C9A">
              <w:rPr>
                <w:rFonts w:ascii="Arial Narrow" w:hAnsi="Arial Narrow"/>
                <w:sz w:val="20"/>
                <w:szCs w:val="20"/>
              </w:rPr>
              <w:t>Ensure students store their projects at the end of class and leave all materials in the room.</w:t>
            </w:r>
          </w:p>
          <w:p w14:paraId="69B8AB39" w14:textId="77777777" w:rsidR="00011D87" w:rsidRDefault="00242B94" w:rsidP="00242B94">
            <w:pPr>
              <w:pStyle w:val="ListParagraph"/>
              <w:numPr>
                <w:ilvl w:val="0"/>
                <w:numId w:val="10"/>
              </w:numPr>
              <w:spacing w:after="160" w:line="259" w:lineRule="auto"/>
              <w:ind w:left="342"/>
              <w:rPr>
                <w:rFonts w:ascii="Arial Narrow" w:hAnsi="Arial Narrow"/>
                <w:sz w:val="20"/>
                <w:szCs w:val="20"/>
              </w:rPr>
            </w:pPr>
            <w:r w:rsidRPr="00242B94">
              <w:rPr>
                <w:rFonts w:ascii="Arial Narrow" w:hAnsi="Arial Narrow"/>
                <w:sz w:val="20"/>
                <w:szCs w:val="20"/>
              </w:rPr>
              <w:t>At the end of the activity, post student projects in the room and provide appropriate feedback</w:t>
            </w:r>
          </w:p>
          <w:p w14:paraId="7AA74F2F" w14:textId="77777777" w:rsidR="00F75D96" w:rsidRDefault="00F75D96" w:rsidP="00F75D96">
            <w:pPr>
              <w:rPr>
                <w:rFonts w:ascii="Arial Narrow" w:hAnsi="Arial Narrow"/>
                <w:sz w:val="20"/>
                <w:szCs w:val="20"/>
              </w:rPr>
            </w:pPr>
          </w:p>
          <w:p w14:paraId="2DC8A617" w14:textId="77777777" w:rsidR="00F75D96" w:rsidRDefault="00F75D96" w:rsidP="00F75D96">
            <w:pPr>
              <w:rPr>
                <w:rFonts w:ascii="Arial Narrow" w:hAnsi="Arial Narrow"/>
                <w:sz w:val="20"/>
                <w:szCs w:val="20"/>
              </w:rPr>
            </w:pPr>
          </w:p>
          <w:p w14:paraId="4AB0BE37" w14:textId="77777777" w:rsidR="00F75D96" w:rsidRDefault="00F75D96" w:rsidP="00F75D96">
            <w:pPr>
              <w:rPr>
                <w:rFonts w:ascii="Arial Narrow" w:hAnsi="Arial Narrow"/>
                <w:sz w:val="20"/>
                <w:szCs w:val="20"/>
              </w:rPr>
            </w:pPr>
          </w:p>
          <w:p w14:paraId="762E1440" w14:textId="77777777" w:rsidR="00F75D96" w:rsidRDefault="00F75D96" w:rsidP="00F75D96">
            <w:pPr>
              <w:rPr>
                <w:rFonts w:ascii="Arial Narrow" w:hAnsi="Arial Narrow"/>
                <w:sz w:val="20"/>
                <w:szCs w:val="20"/>
              </w:rPr>
            </w:pPr>
          </w:p>
          <w:p w14:paraId="080ABEC1" w14:textId="77777777" w:rsidR="00F75D96" w:rsidRDefault="00F75D96" w:rsidP="00F75D96">
            <w:pPr>
              <w:rPr>
                <w:rFonts w:ascii="Arial Narrow" w:hAnsi="Arial Narrow"/>
                <w:sz w:val="20"/>
                <w:szCs w:val="20"/>
              </w:rPr>
            </w:pPr>
          </w:p>
          <w:p w14:paraId="2607953F" w14:textId="77777777" w:rsidR="00F75D96" w:rsidRDefault="00F75D96" w:rsidP="00F75D96">
            <w:pPr>
              <w:rPr>
                <w:rFonts w:ascii="Arial Narrow" w:hAnsi="Arial Narrow"/>
                <w:sz w:val="20"/>
                <w:szCs w:val="20"/>
              </w:rPr>
            </w:pPr>
          </w:p>
          <w:p w14:paraId="26981D02" w14:textId="6E43527C" w:rsidR="00F75D96" w:rsidRPr="00F75D96" w:rsidRDefault="00F75D96" w:rsidP="00F75D96">
            <w:pPr>
              <w:rPr>
                <w:rFonts w:ascii="Arial Narrow" w:hAnsi="Arial Narrow"/>
                <w:sz w:val="20"/>
                <w:szCs w:val="20"/>
              </w:rPr>
            </w:pPr>
          </w:p>
        </w:tc>
      </w:tr>
      <w:tr w:rsidR="00123B66" w14:paraId="748B6FCF" w14:textId="77777777" w:rsidTr="00242B94">
        <w:trPr>
          <w:gridBefore w:val="1"/>
          <w:gridAfter w:val="1"/>
          <w:wBefore w:w="123" w:type="dxa"/>
          <w:wAfter w:w="93" w:type="dxa"/>
        </w:trPr>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242B94">
        <w:trPr>
          <w:gridBefore w:val="1"/>
          <w:gridAfter w:val="1"/>
          <w:wBefore w:w="123" w:type="dxa"/>
          <w:wAfter w:w="93" w:type="dxa"/>
        </w:trPr>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22ED3B54" w14:textId="77777777" w:rsidR="005B721F" w:rsidRDefault="00944568" w:rsidP="00242B94">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7F6A38DA" w14:textId="7AE79FE0" w:rsidR="00242B94" w:rsidRPr="00944568" w:rsidRDefault="00242B94" w:rsidP="00242B94">
            <w:pPr>
              <w:ind w:left="597"/>
              <w:rPr>
                <w:rFonts w:ascii="Arial Narrow" w:hAnsi="Arial Narrow" w:cs="Arial"/>
                <w:sz w:val="20"/>
                <w:szCs w:val="20"/>
              </w:rPr>
            </w:pPr>
          </w:p>
        </w:tc>
      </w:tr>
      <w:tr w:rsidR="005B721F" w14:paraId="198E09F5" w14:textId="77777777" w:rsidTr="00242B94">
        <w:tc>
          <w:tcPr>
            <w:tcW w:w="468" w:type="dxa"/>
            <w:gridSpan w:val="2"/>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7">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gridSpan w:val="7"/>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242B94">
        <w:tc>
          <w:tcPr>
            <w:tcW w:w="11736" w:type="dxa"/>
            <w:gridSpan w:val="9"/>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6FC53B10" w14:textId="77777777" w:rsidR="00242B94" w:rsidRPr="00CB6C9A" w:rsidRDefault="00242B94" w:rsidP="00242B94">
            <w:pPr>
              <w:rPr>
                <w:rFonts w:ascii="Arial Narrow" w:hAnsi="Arial Narrow" w:cs="Arial"/>
                <w:sz w:val="20"/>
                <w:szCs w:val="20"/>
              </w:rPr>
            </w:pPr>
            <w:r w:rsidRPr="00CB6C9A">
              <w:rPr>
                <w:rFonts w:ascii="Arial Narrow" w:hAnsi="Arial Narrow" w:cs="Arial"/>
                <w:b/>
                <w:sz w:val="20"/>
                <w:szCs w:val="20"/>
              </w:rPr>
              <w:t>Engineering</w:t>
            </w:r>
          </w:p>
          <w:p w14:paraId="7C77C979" w14:textId="77777777" w:rsidR="00242B94" w:rsidRPr="00CB6C9A" w:rsidRDefault="00242B94" w:rsidP="00242B94">
            <w:pPr>
              <w:rPr>
                <w:rFonts w:ascii="Arial Narrow" w:hAnsi="Arial Narrow" w:cs="Arial"/>
                <w:sz w:val="20"/>
                <w:szCs w:val="20"/>
              </w:rPr>
            </w:pPr>
            <w:r w:rsidRPr="00CB6C9A">
              <w:rPr>
                <w:rFonts w:ascii="Arial Narrow" w:hAnsi="Arial Narrow" w:cs="Arial"/>
                <w:sz w:val="20"/>
                <w:szCs w:val="20"/>
              </w:rPr>
              <w:tab/>
              <w:t>All engineers use technical every day to communicate ideas and information.</w:t>
            </w:r>
          </w:p>
          <w:p w14:paraId="1A79201E" w14:textId="77777777" w:rsidR="00242B94" w:rsidRPr="00CB6C9A" w:rsidRDefault="00242B94" w:rsidP="00242B94">
            <w:pPr>
              <w:rPr>
                <w:rFonts w:ascii="Arial Narrow" w:hAnsi="Arial Narrow" w:cs="Arial"/>
                <w:sz w:val="20"/>
                <w:szCs w:val="20"/>
              </w:rPr>
            </w:pPr>
          </w:p>
          <w:p w14:paraId="33D1EDCD" w14:textId="77777777" w:rsidR="00242B94" w:rsidRPr="00CB6C9A" w:rsidRDefault="00242B94" w:rsidP="00242B94">
            <w:pPr>
              <w:rPr>
                <w:rFonts w:ascii="Arial Narrow" w:hAnsi="Arial Narrow" w:cs="Arial"/>
                <w:sz w:val="20"/>
                <w:szCs w:val="20"/>
              </w:rPr>
            </w:pPr>
            <w:r w:rsidRPr="00CB6C9A">
              <w:rPr>
                <w:rFonts w:ascii="Arial Narrow" w:hAnsi="Arial Narrow" w:cs="Arial"/>
                <w:b/>
                <w:sz w:val="20"/>
                <w:szCs w:val="20"/>
              </w:rPr>
              <w:t>Educators</w:t>
            </w:r>
          </w:p>
          <w:p w14:paraId="179C8F37" w14:textId="77777777" w:rsidR="00242B94" w:rsidRPr="00CB6C9A" w:rsidRDefault="00242B94" w:rsidP="00242B94">
            <w:pPr>
              <w:rPr>
                <w:rFonts w:ascii="Arial Narrow" w:hAnsi="Arial Narrow" w:cs="Arial"/>
                <w:sz w:val="20"/>
                <w:szCs w:val="20"/>
              </w:rPr>
            </w:pPr>
            <w:r w:rsidRPr="00CB6C9A">
              <w:rPr>
                <w:rFonts w:ascii="Arial Narrow" w:hAnsi="Arial Narrow" w:cs="Arial"/>
                <w:sz w:val="20"/>
                <w:szCs w:val="20"/>
              </w:rPr>
              <w:tab/>
              <w:t>Educators use technical writing in a very similar way as engineers.</w:t>
            </w:r>
          </w:p>
          <w:p w14:paraId="6C2EFE3B" w14:textId="77777777" w:rsidR="00242B94" w:rsidRPr="00CB6C9A" w:rsidRDefault="00242B94" w:rsidP="00242B94">
            <w:pPr>
              <w:rPr>
                <w:rFonts w:ascii="Arial Narrow" w:hAnsi="Arial Narrow" w:cs="Arial"/>
                <w:sz w:val="20"/>
                <w:szCs w:val="20"/>
              </w:rPr>
            </w:pPr>
          </w:p>
          <w:p w14:paraId="61DC01B0" w14:textId="77777777" w:rsidR="00242B94" w:rsidRPr="00CB6C9A" w:rsidRDefault="00242B94" w:rsidP="00242B94">
            <w:pPr>
              <w:rPr>
                <w:rFonts w:ascii="Arial Narrow" w:hAnsi="Arial Narrow" w:cs="Arial"/>
                <w:sz w:val="20"/>
                <w:szCs w:val="20"/>
              </w:rPr>
            </w:pPr>
            <w:r w:rsidRPr="00CB6C9A">
              <w:rPr>
                <w:rFonts w:ascii="Arial Narrow" w:hAnsi="Arial Narrow" w:cs="Arial"/>
                <w:b/>
                <w:sz w:val="20"/>
                <w:szCs w:val="20"/>
              </w:rPr>
              <w:t>Student</w:t>
            </w:r>
          </w:p>
          <w:p w14:paraId="50399846" w14:textId="77777777" w:rsidR="00242B94" w:rsidRPr="00CB6C9A" w:rsidRDefault="00242B94" w:rsidP="00242B94">
            <w:pPr>
              <w:rPr>
                <w:rFonts w:ascii="Arial Narrow" w:hAnsi="Arial Narrow" w:cs="Arial"/>
                <w:sz w:val="20"/>
                <w:szCs w:val="20"/>
              </w:rPr>
            </w:pPr>
            <w:r w:rsidRPr="00CB6C9A">
              <w:rPr>
                <w:rFonts w:ascii="Arial Narrow" w:hAnsi="Arial Narrow" w:cs="Arial"/>
                <w:sz w:val="20"/>
                <w:szCs w:val="20"/>
              </w:rPr>
              <w:tab/>
              <w:t>Students use technical writing to take notes in an efficient manner.</w:t>
            </w:r>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242B94">
        <w:tc>
          <w:tcPr>
            <w:tcW w:w="468" w:type="dxa"/>
            <w:gridSpan w:val="2"/>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gridSpan w:val="7"/>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242B94">
        <w:tc>
          <w:tcPr>
            <w:tcW w:w="11736" w:type="dxa"/>
            <w:gridSpan w:val="9"/>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52F674C4" w14:textId="77777777" w:rsidR="00242B94" w:rsidRPr="00CB6C9A" w:rsidRDefault="00242B94" w:rsidP="00242B94">
            <w:pPr>
              <w:rPr>
                <w:rFonts w:ascii="Arial Narrow" w:hAnsi="Arial Narrow" w:cs="Arial"/>
                <w:sz w:val="20"/>
                <w:szCs w:val="20"/>
              </w:rPr>
            </w:pPr>
            <w:r w:rsidRPr="00CB6C9A">
              <w:rPr>
                <w:rFonts w:ascii="Arial Narrow" w:hAnsi="Arial Narrow" w:cs="Arial"/>
                <w:sz w:val="20"/>
                <w:szCs w:val="20"/>
                <w:u w:val="single"/>
              </w:rPr>
              <w:t>TECHNICAL WRITING</w:t>
            </w:r>
            <w:r w:rsidRPr="00CB6C9A">
              <w:rPr>
                <w:rFonts w:ascii="Arial Narrow" w:hAnsi="Arial Narrow" w:cs="Arial"/>
                <w:sz w:val="20"/>
                <w:szCs w:val="20"/>
              </w:rPr>
              <w:t>—any written form of writing or drafting technical communication.</w:t>
            </w:r>
          </w:p>
          <w:p w14:paraId="53EA7731" w14:textId="77777777" w:rsidR="00242B94" w:rsidRPr="00CB6C9A" w:rsidRDefault="00242B94" w:rsidP="00242B94">
            <w:pPr>
              <w:ind w:firstLine="720"/>
              <w:rPr>
                <w:rFonts w:ascii="Arial Narrow" w:hAnsi="Arial Narrow" w:cs="Arial"/>
                <w:sz w:val="20"/>
                <w:szCs w:val="20"/>
              </w:rPr>
            </w:pPr>
          </w:p>
          <w:p w14:paraId="64EB7388" w14:textId="77777777" w:rsidR="00242B94" w:rsidRPr="00CB6C9A" w:rsidRDefault="00242B94" w:rsidP="00242B94">
            <w:pPr>
              <w:rPr>
                <w:rFonts w:ascii="Arial Narrow" w:hAnsi="Arial Narrow" w:cs="Arial"/>
                <w:sz w:val="20"/>
                <w:szCs w:val="20"/>
              </w:rPr>
            </w:pPr>
            <w:r w:rsidRPr="00CB6C9A">
              <w:rPr>
                <w:rFonts w:ascii="Arial Narrow" w:hAnsi="Arial Narrow" w:cs="Arial"/>
                <w:sz w:val="20"/>
                <w:szCs w:val="20"/>
                <w:u w:val="single"/>
              </w:rPr>
              <w:t>REPORT</w:t>
            </w:r>
            <w:r w:rsidRPr="00CB6C9A">
              <w:rPr>
                <w:rFonts w:ascii="Arial Narrow" w:hAnsi="Arial Narrow" w:cs="Arial"/>
                <w:sz w:val="20"/>
                <w:szCs w:val="20"/>
              </w:rPr>
              <w:t>—give a spoken or written account of something that one has observed, heard, done or investigated.</w:t>
            </w:r>
          </w:p>
          <w:p w14:paraId="37BC155A" w14:textId="77777777" w:rsidR="00242B94" w:rsidRPr="00CB6C9A" w:rsidRDefault="00242B94" w:rsidP="00242B94">
            <w:pPr>
              <w:rPr>
                <w:rFonts w:ascii="Arial Narrow" w:hAnsi="Arial Narrow" w:cs="Arial"/>
                <w:sz w:val="20"/>
                <w:szCs w:val="20"/>
              </w:rPr>
            </w:pPr>
          </w:p>
          <w:p w14:paraId="3909EFEE" w14:textId="458BFB95" w:rsidR="005B721F" w:rsidRPr="00540762" w:rsidRDefault="00242B94" w:rsidP="00242B94">
            <w:pPr>
              <w:rPr>
                <w:rFonts w:ascii="Arial Narrow" w:hAnsi="Arial Narrow" w:cs="Arial"/>
                <w:sz w:val="20"/>
                <w:szCs w:val="20"/>
              </w:rPr>
            </w:pPr>
            <w:r w:rsidRPr="00CB6C9A">
              <w:rPr>
                <w:rFonts w:ascii="Arial Narrow" w:hAnsi="Arial Narrow" w:cs="Arial"/>
                <w:sz w:val="20"/>
                <w:szCs w:val="20"/>
                <w:u w:val="single"/>
              </w:rPr>
              <w:t>COMMUNICATION</w:t>
            </w:r>
            <w:r w:rsidRPr="00CB6C9A">
              <w:rPr>
                <w:rFonts w:ascii="Arial Narrow" w:hAnsi="Arial Narrow" w:cs="Arial"/>
                <w:sz w:val="20"/>
                <w:szCs w:val="20"/>
              </w:rPr>
              <w:t>—the imparting or exchanging of information or news.</w:t>
            </w: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9"/>
      <w:footerReference w:type="default" r:id="rId20"/>
      <w:headerReference w:type="first" r:id="rId21"/>
      <w:footerReference w:type="first" r:id="rId22"/>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816B" w14:textId="77777777" w:rsidR="00621441" w:rsidRDefault="00621441" w:rsidP="00710267">
      <w:pPr>
        <w:spacing w:after="0" w:line="240" w:lineRule="auto"/>
      </w:pPr>
      <w:r>
        <w:separator/>
      </w:r>
    </w:p>
  </w:endnote>
  <w:endnote w:type="continuationSeparator" w:id="0">
    <w:p w14:paraId="220B23D9" w14:textId="77777777" w:rsidR="00621441" w:rsidRDefault="00621441"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C74D38A"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242B9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2B94">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20BBB7D"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242B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2B94">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0C5B" w14:textId="77777777" w:rsidR="00621441" w:rsidRDefault="00621441" w:rsidP="00710267">
      <w:pPr>
        <w:spacing w:after="0" w:line="240" w:lineRule="auto"/>
      </w:pPr>
      <w:r>
        <w:separator/>
      </w:r>
    </w:p>
  </w:footnote>
  <w:footnote w:type="continuationSeparator" w:id="0">
    <w:p w14:paraId="3CF72F09" w14:textId="77777777" w:rsidR="00621441" w:rsidRDefault="00621441"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242B94">
            <w:rPr>
              <w:rFonts w:ascii="Calibri" w:hAnsi="Calibri"/>
              <w:noProof/>
              <w:sz w:val="20"/>
              <w:szCs w:val="20"/>
            </w:rPr>
            <w:t>Introduction to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42B94">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42B94">
            <w:rPr>
              <w:rFonts w:ascii="Calibri" w:hAnsi="Calibri" w:cs="Arial"/>
              <w:noProof/>
              <w:color w:val="000000"/>
              <w:sz w:val="20"/>
              <w:szCs w:val="18"/>
              <w:lang w:bidi="ar-SA"/>
            </w:rPr>
            <w:t>Technical Reports</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242B94">
          <w:pPr>
            <w:widowControl w:val="0"/>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42B94">
            <w:rPr>
              <w:rFonts w:ascii="Calibri" w:hAnsi="Calibri" w:cs="Arial"/>
              <w:noProof/>
              <w:color w:val="000000"/>
              <w:sz w:val="20"/>
              <w:szCs w:val="20"/>
              <w:lang w:bidi="ar-SA"/>
            </w:rPr>
            <w:t>1 - 2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2E047C5"/>
    <w:multiLevelType w:val="hybridMultilevel"/>
    <w:tmpl w:val="31C6C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14F2A"/>
    <w:multiLevelType w:val="hybridMultilevel"/>
    <w:tmpl w:val="6E54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A014F"/>
    <w:multiLevelType w:val="hybridMultilevel"/>
    <w:tmpl w:val="B2B6A5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C5DB6"/>
    <w:multiLevelType w:val="hybridMultilevel"/>
    <w:tmpl w:val="9F4C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094254">
    <w:abstractNumId w:val="0"/>
  </w:num>
  <w:num w:numId="2" w16cid:durableId="75248291">
    <w:abstractNumId w:val="8"/>
  </w:num>
  <w:num w:numId="3" w16cid:durableId="1239247956">
    <w:abstractNumId w:val="10"/>
  </w:num>
  <w:num w:numId="4" w16cid:durableId="2090693621">
    <w:abstractNumId w:val="1"/>
  </w:num>
  <w:num w:numId="5" w16cid:durableId="908617797">
    <w:abstractNumId w:val="4"/>
  </w:num>
  <w:num w:numId="6" w16cid:durableId="1654993111">
    <w:abstractNumId w:val="2"/>
  </w:num>
  <w:num w:numId="7" w16cid:durableId="1490713936">
    <w:abstractNumId w:val="3"/>
  </w:num>
  <w:num w:numId="8" w16cid:durableId="261959861">
    <w:abstractNumId w:val="6"/>
  </w:num>
  <w:num w:numId="9" w16cid:durableId="149760979">
    <w:abstractNumId w:val="11"/>
  </w:num>
  <w:num w:numId="10" w16cid:durableId="1096174707">
    <w:abstractNumId w:val="5"/>
  </w:num>
  <w:num w:numId="11" w16cid:durableId="1253391988">
    <w:abstractNumId w:val="7"/>
  </w:num>
  <w:num w:numId="12" w16cid:durableId="1940720237">
    <w:abstractNumId w:val="9"/>
  </w:num>
  <w:num w:numId="13" w16cid:durableId="899097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11D87"/>
    <w:rsid w:val="0004487F"/>
    <w:rsid w:val="000D578E"/>
    <w:rsid w:val="000F0188"/>
    <w:rsid w:val="00123B66"/>
    <w:rsid w:val="00134380"/>
    <w:rsid w:val="0016768D"/>
    <w:rsid w:val="00195E59"/>
    <w:rsid w:val="001E0C7A"/>
    <w:rsid w:val="00242B94"/>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B721F"/>
    <w:rsid w:val="00621441"/>
    <w:rsid w:val="00645A31"/>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77CAE"/>
    <w:rsid w:val="00D87DCB"/>
    <w:rsid w:val="00DB325E"/>
    <w:rsid w:val="00DD1388"/>
    <w:rsid w:val="00DF2256"/>
    <w:rsid w:val="00E33FF4"/>
    <w:rsid w:val="00E4573E"/>
    <w:rsid w:val="00E83540"/>
    <w:rsid w:val="00EB7D91"/>
    <w:rsid w:val="00F75D9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9996E"/>
  <w15:docId w15:val="{38073127-420A-4B56-B0B8-CADC33B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08C2-4DB5-42EC-AA9A-1520BE262133}">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2.xml><?xml version="1.0" encoding="utf-8"?>
<ds:datastoreItem xmlns:ds="http://schemas.openxmlformats.org/officeDocument/2006/customXml" ds:itemID="{C372681B-D05E-4CF6-8B34-047586315450}">
  <ds:schemaRefs>
    <ds:schemaRef ds:uri="http://schemas.microsoft.com/sharepoint/v3/contenttype/forms"/>
  </ds:schemaRefs>
</ds:datastoreItem>
</file>

<file path=customXml/itemProps3.xml><?xml version="1.0" encoding="utf-8"?>
<ds:datastoreItem xmlns:ds="http://schemas.openxmlformats.org/officeDocument/2006/customXml" ds:itemID="{4F249DE1-2BD9-4EC2-9B3E-7573D313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B78BB-9F88-4B53-A6C9-5A3B9849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3</cp:revision>
  <cp:lastPrinted>2016-01-06T21:12:00Z</cp:lastPrinted>
  <dcterms:created xsi:type="dcterms:W3CDTF">2016-01-23T18:08:00Z</dcterms:created>
  <dcterms:modified xsi:type="dcterms:W3CDTF">2026-04-06T20:35:00Z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ies>
</file>