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36FD78AD" w14:textId="77777777" w:rsidR="001A5199" w:rsidRPr="00725E40" w:rsidRDefault="001A5199" w:rsidP="001A5199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0484DEE7" w:rsidR="00EF6FDD" w:rsidRPr="001A5199" w:rsidRDefault="001A5199" w:rsidP="00162421">
          <w:pPr>
            <w:pStyle w:val="Title-STEM"/>
            <w:spacing w:after="240"/>
            <w:rPr>
              <w:sz w:val="56"/>
              <w:szCs w:val="22"/>
            </w:rPr>
          </w:pPr>
          <w:r w:rsidRPr="001A5199">
            <w:rPr>
              <w:sz w:val="56"/>
              <w:szCs w:val="56"/>
            </w:rPr>
            <w:t>ACT-Based Math: Dosage Calculation for Pain Management</w:t>
          </w:r>
        </w:p>
      </w:sdtContent>
    </w:sdt>
    <w:p w14:paraId="33B58523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  <w:r w:rsidRPr="00BF5D1B">
        <w:rPr>
          <w:rFonts w:cstheme="majorHAnsi"/>
          <w:color w:val="000000"/>
          <w:szCs w:val="28"/>
        </w:rPr>
        <w:t>Here are ACT-aligned math activities for First Aid Kits that help students apply real-world skills in measurement, dosage calculations, and data interpretation relevant to emergency care.</w:t>
      </w:r>
    </w:p>
    <w:p w14:paraId="76ED0A69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5A69B626" w14:textId="77777777" w:rsidR="00A40A17" w:rsidRDefault="00A40A17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A40A17">
        <w:rPr>
          <w:color w:val="000000"/>
          <w:sz w:val="24"/>
          <w:szCs w:val="28"/>
        </w:rPr>
        <w:t>Students will calculate appropriate medication dosages based on patient weight.</w:t>
      </w:r>
    </w:p>
    <w:p w14:paraId="365A4BEB" w14:textId="77777777" w:rsidR="00162421" w:rsidRDefault="00C56303" w:rsidP="00162421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48C08FC5" w14:textId="77777777" w:rsidR="00162421" w:rsidRPr="00162421" w:rsidRDefault="00A40A17" w:rsidP="00162421">
      <w:pPr>
        <w:pStyle w:val="NormalWeb"/>
        <w:numPr>
          <w:ilvl w:val="0"/>
          <w:numId w:val="18"/>
        </w:numPr>
        <w:spacing w:after="0" w:afterAutospacing="0"/>
        <w:rPr>
          <w:rFonts w:asciiTheme="majorHAnsi" w:hAnsiTheme="majorHAnsi" w:cstheme="majorHAnsi"/>
          <w:bCs w:val="0"/>
          <w:caps/>
          <w:color w:val="0C213F"/>
          <w:spacing w:val="15"/>
          <w:sz w:val="24"/>
          <w:szCs w:val="44"/>
        </w:rPr>
      </w:pPr>
      <w:r w:rsidRPr="00162421">
        <w:rPr>
          <w:rFonts w:asciiTheme="majorHAnsi" w:hAnsiTheme="majorHAnsi" w:cstheme="majorHAnsi"/>
          <w:color w:val="000000"/>
          <w:sz w:val="24"/>
          <w:szCs w:val="28"/>
        </w:rPr>
        <w:t>Calculator</w:t>
      </w:r>
    </w:p>
    <w:p w14:paraId="407C237A" w14:textId="77777777" w:rsidR="00162421" w:rsidRPr="00162421" w:rsidRDefault="00162421" w:rsidP="00162421">
      <w:pPr>
        <w:pStyle w:val="NormalWeb"/>
        <w:numPr>
          <w:ilvl w:val="0"/>
          <w:numId w:val="18"/>
        </w:numPr>
        <w:spacing w:after="0" w:afterAutospacing="0"/>
        <w:rPr>
          <w:rFonts w:asciiTheme="majorHAnsi" w:hAnsiTheme="majorHAnsi" w:cstheme="majorHAnsi"/>
          <w:bCs w:val="0"/>
          <w:caps/>
          <w:color w:val="0C213F"/>
          <w:spacing w:val="15"/>
          <w:sz w:val="24"/>
          <w:szCs w:val="44"/>
        </w:rPr>
      </w:pPr>
      <w:r w:rsidRPr="00162421">
        <w:rPr>
          <w:rFonts w:asciiTheme="majorHAnsi" w:hAnsiTheme="majorHAnsi" w:cstheme="majorHAnsi"/>
          <w:bCs w:val="0"/>
          <w:caps/>
          <w:color w:val="0C213F"/>
          <w:spacing w:val="15"/>
          <w:sz w:val="24"/>
          <w:szCs w:val="44"/>
        </w:rPr>
        <w:t>D</w:t>
      </w:r>
      <w:r w:rsidR="00A40A17" w:rsidRPr="00162421">
        <w:rPr>
          <w:rFonts w:asciiTheme="majorHAnsi" w:hAnsiTheme="majorHAnsi" w:cstheme="majorHAnsi"/>
          <w:color w:val="000000"/>
          <w:sz w:val="24"/>
          <w:szCs w:val="28"/>
        </w:rPr>
        <w:t>osage chart</w:t>
      </w:r>
    </w:p>
    <w:p w14:paraId="35D5E9D7" w14:textId="7569C7A0" w:rsidR="00A40A17" w:rsidRPr="00162421" w:rsidRDefault="00162421" w:rsidP="00162421">
      <w:pPr>
        <w:pStyle w:val="NormalWeb"/>
        <w:numPr>
          <w:ilvl w:val="0"/>
          <w:numId w:val="18"/>
        </w:numPr>
        <w:spacing w:after="0" w:afterAutospacing="0"/>
        <w:rPr>
          <w:rFonts w:asciiTheme="majorHAnsi" w:hAnsiTheme="majorHAnsi" w:cstheme="majorHAnsi"/>
          <w:bCs w:val="0"/>
          <w:caps/>
          <w:color w:val="0C213F"/>
          <w:spacing w:val="15"/>
          <w:sz w:val="24"/>
          <w:szCs w:val="44"/>
        </w:rPr>
      </w:pPr>
      <w:r w:rsidRPr="00162421">
        <w:rPr>
          <w:rFonts w:asciiTheme="majorHAnsi" w:hAnsiTheme="majorHAnsi" w:cstheme="majorHAnsi"/>
          <w:bCs w:val="0"/>
          <w:caps/>
          <w:color w:val="0C213F"/>
          <w:spacing w:val="15"/>
          <w:sz w:val="24"/>
          <w:szCs w:val="44"/>
        </w:rPr>
        <w:t>P</w:t>
      </w:r>
      <w:r w:rsidR="00A40A17" w:rsidRPr="00162421">
        <w:rPr>
          <w:rFonts w:asciiTheme="majorHAnsi" w:hAnsiTheme="majorHAnsi" w:cstheme="majorHAnsi"/>
          <w:color w:val="000000"/>
          <w:sz w:val="24"/>
          <w:szCs w:val="28"/>
        </w:rPr>
        <w:t>atient scenarios</w:t>
      </w:r>
    </w:p>
    <w:p w14:paraId="3CF5D705" w14:textId="33F7980A" w:rsidR="007B2D65" w:rsidRPr="007B2D65" w:rsidRDefault="004223AF" w:rsidP="00162421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83250AF" w14:textId="147BA6CE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Goals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You will practice calculating medication dosages based on a patient’s weight, using math skills like multiplication, ratios, and rounding. These calculations are critical in emergency care to ensure a patient receives the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right amount of medication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—not too little, and not too much.</w:t>
      </w:r>
    </w:p>
    <w:p w14:paraId="7DA8565A" w14:textId="77777777" w:rsidR="004223AF" w:rsidRDefault="004223AF" w:rsidP="004223A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1641C5F9" w14:textId="5AD377D0" w:rsidR="004223AF" w:rsidRPr="004223AF" w:rsidRDefault="004223AF" w:rsidP="004223A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Understand the Dosage Chart</w:t>
      </w:r>
    </w:p>
    <w:p w14:paraId="74549814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Take a few minutes to study the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Dosage Chart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 It tells you:</w:t>
      </w:r>
    </w:p>
    <w:p w14:paraId="6C5B2110" w14:textId="77777777" w:rsidR="004223AF" w:rsidRPr="004223AF" w:rsidRDefault="004223AF" w:rsidP="004223AF">
      <w:pPr>
        <w:numPr>
          <w:ilvl w:val="0"/>
          <w:numId w:val="2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How many milligrams (mg) of medication to give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per kilogram (kg)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of a patient’s weight.</w:t>
      </w:r>
    </w:p>
    <w:p w14:paraId="7F104EEE" w14:textId="77777777" w:rsidR="004223AF" w:rsidRPr="004223AF" w:rsidRDefault="004223AF" w:rsidP="004223AF">
      <w:pPr>
        <w:numPr>
          <w:ilvl w:val="0"/>
          <w:numId w:val="2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The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maximum dose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allowed for each weight range.</w:t>
      </w:r>
    </w:p>
    <w:p w14:paraId="2FB104DC" w14:textId="2BCF8F00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</w:t>
      </w:r>
      <w:r w:rsidRPr="004223AF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Example: A 15 kg child falls into the 10–20 kg range. They should receive 2 mg per kg, but no more than 40 mg total.</w:t>
      </w:r>
    </w:p>
    <w:p w14:paraId="7110C7D8" w14:textId="77777777" w:rsidR="004223AF" w:rsidRDefault="004223AF" w:rsidP="004223A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658B9E19" w14:textId="7B5B1A66" w:rsidR="004223AF" w:rsidRPr="004223AF" w:rsidRDefault="004223AF" w:rsidP="004223A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Read Each Scenario</w:t>
      </w:r>
    </w:p>
    <w:p w14:paraId="383D042B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Turn to the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Patient Scenarios Worksheet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 Each situation describes a patient’s:</w:t>
      </w:r>
    </w:p>
    <w:p w14:paraId="17D5AC5B" w14:textId="77777777" w:rsidR="004223AF" w:rsidRPr="004223AF" w:rsidRDefault="004223AF" w:rsidP="004223AF">
      <w:pPr>
        <w:numPr>
          <w:ilvl w:val="0"/>
          <w:numId w:val="3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Weight</w:t>
      </w:r>
    </w:p>
    <w:p w14:paraId="7B41E484" w14:textId="77777777" w:rsidR="004223AF" w:rsidRPr="004223AF" w:rsidRDefault="004223AF" w:rsidP="004223AF">
      <w:pPr>
        <w:numPr>
          <w:ilvl w:val="0"/>
          <w:numId w:val="3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Injury type</w:t>
      </w:r>
    </w:p>
    <w:p w14:paraId="29E88468" w14:textId="77777777" w:rsidR="004223AF" w:rsidRPr="004223AF" w:rsidRDefault="004223AF" w:rsidP="004223AF">
      <w:pPr>
        <w:numPr>
          <w:ilvl w:val="0"/>
          <w:numId w:val="3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Need for pain relief</w:t>
      </w:r>
    </w:p>
    <w:p w14:paraId="582C4533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You’ll use the dosage chart to calculate the correct dosage for each patient.</w:t>
      </w:r>
    </w:p>
    <w:p w14:paraId="470FBAEE" w14:textId="77777777" w:rsidR="004223AF" w:rsidRDefault="004223AF" w:rsidP="004223A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6130381A" w14:textId="500ABD5F" w:rsidR="004223AF" w:rsidRPr="004223AF" w:rsidRDefault="004223AF" w:rsidP="004223A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Solve Using the Dosage Formula</w:t>
      </w:r>
    </w:p>
    <w:p w14:paraId="11E53363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this formula for each scenario:</w:t>
      </w:r>
    </w:p>
    <w:p w14:paraId="20F10CB2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Dosage = Weight (kg) × Dosage per kg</w:t>
      </w:r>
    </w:p>
    <w:p w14:paraId="5A80D730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Then:</w:t>
      </w:r>
    </w:p>
    <w:p w14:paraId="1BCC3411" w14:textId="77777777" w:rsidR="004223AF" w:rsidRPr="004223AF" w:rsidRDefault="004223AF" w:rsidP="004223AF">
      <w:pPr>
        <w:numPr>
          <w:ilvl w:val="0"/>
          <w:numId w:val="31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Compare your answer to the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maximum dosage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in the chart.</w:t>
      </w:r>
    </w:p>
    <w:p w14:paraId="03F62BAC" w14:textId="77777777" w:rsidR="004223AF" w:rsidRPr="004223AF" w:rsidRDefault="004223AF" w:rsidP="004223AF">
      <w:pPr>
        <w:numPr>
          <w:ilvl w:val="0"/>
          <w:numId w:val="31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If the dosage you calculated is higher than the max,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give only the max allowed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3A336BE7" w14:textId="77777777" w:rsidR="004223AF" w:rsidRDefault="004223AF" w:rsidP="004223AF">
      <w:pPr>
        <w:rPr>
          <w:rFonts w:ascii="Cambria" w:eastAsiaTheme="majorEastAsia" w:hAnsi="Cambria" w:cs="Apple Color Emoji"/>
          <w:b/>
          <w:color w:val="000000"/>
          <w:sz w:val="24"/>
          <w:szCs w:val="28"/>
          <w:lang w:val="en-PH"/>
        </w:rPr>
      </w:pPr>
    </w:p>
    <w:p w14:paraId="1E70184C" w14:textId="4AFBD551" w:rsidR="004223AF" w:rsidRPr="004223AF" w:rsidRDefault="004223AF" w:rsidP="004223A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Answer Tablet Questions</w:t>
      </w:r>
    </w:p>
    <w:p w14:paraId="4D60EB8F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Some questions will ask you how many tablets to give. To solve these:</w:t>
      </w:r>
    </w:p>
    <w:p w14:paraId="1A399F86" w14:textId="77777777" w:rsidR="004223AF" w:rsidRPr="004223AF" w:rsidRDefault="004223AF" w:rsidP="004223AF">
      <w:pPr>
        <w:numPr>
          <w:ilvl w:val="0"/>
          <w:numId w:val="32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Divide the dosage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you calculated by the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tablet strength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(like 50 mg or 100 mg).</w:t>
      </w:r>
    </w:p>
    <w:p w14:paraId="2FA9919A" w14:textId="77777777" w:rsidR="004223AF" w:rsidRPr="004223AF" w:rsidRDefault="004223AF" w:rsidP="004223AF">
      <w:pPr>
        <w:numPr>
          <w:ilvl w:val="0"/>
          <w:numId w:val="32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Round down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avoid going over the max dose.</w:t>
      </w:r>
    </w:p>
    <w:p w14:paraId="17438415" w14:textId="1244D816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</w:t>
      </w:r>
      <w:r w:rsidRPr="004223AF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 xml:space="preserve">Example: If a patient needs 225 mg and each tablet is 100 mg, they can only safely take </w:t>
      </w:r>
      <w:r w:rsidRPr="004223AF">
        <w:rPr>
          <w:rFonts w:asciiTheme="majorHAnsi" w:eastAsiaTheme="majorEastAsia" w:hAnsiTheme="majorHAnsi" w:cstheme="majorBidi"/>
          <w:b/>
          <w:i/>
          <w:iCs/>
          <w:color w:val="000000"/>
          <w:sz w:val="24"/>
          <w:szCs w:val="28"/>
          <w:lang w:val="en-PH"/>
        </w:rPr>
        <w:t>2 tablets</w:t>
      </w:r>
      <w:r w:rsidRPr="004223AF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 xml:space="preserve"> (200 mg total).</w:t>
      </w:r>
    </w:p>
    <w:p w14:paraId="0CA78924" w14:textId="77777777" w:rsidR="004223AF" w:rsidRDefault="004223AF" w:rsidP="004223A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66CF24D1" w14:textId="6A104157" w:rsidR="004223AF" w:rsidRPr="004223AF" w:rsidRDefault="004223AF" w:rsidP="004223A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Reflect and Discuss</w:t>
      </w:r>
    </w:p>
    <w:p w14:paraId="33C45C17" w14:textId="77777777" w:rsidR="004223AF" w:rsidRPr="004223AF" w:rsidRDefault="004223AF" w:rsidP="004223A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After calculating each dosage, answer the reflection questions:</w:t>
      </w:r>
    </w:p>
    <w:p w14:paraId="0F0DA2FE" w14:textId="77777777" w:rsidR="004223AF" w:rsidRPr="004223AF" w:rsidRDefault="004223AF" w:rsidP="004223AF">
      <w:pPr>
        <w:numPr>
          <w:ilvl w:val="0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What could happen if a patient gets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too little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medication?</w:t>
      </w:r>
    </w:p>
    <w:p w14:paraId="1932AC70" w14:textId="77777777" w:rsidR="004223AF" w:rsidRPr="004223AF" w:rsidRDefault="004223AF" w:rsidP="004223AF">
      <w:pPr>
        <w:numPr>
          <w:ilvl w:val="0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What risks come with giving </w:t>
      </w:r>
      <w:r w:rsidRPr="004223A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too much</w:t>
      </w: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?</w:t>
      </w:r>
    </w:p>
    <w:p w14:paraId="480E0713" w14:textId="77777777" w:rsidR="004223AF" w:rsidRPr="004223AF" w:rsidRDefault="004223AF" w:rsidP="004223AF">
      <w:pPr>
        <w:numPr>
          <w:ilvl w:val="0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4223A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can math help protect patients in real-life emergencies?</w:t>
      </w:r>
    </w:p>
    <w:p w14:paraId="41EB149E" w14:textId="77777777" w:rsidR="00D038CD" w:rsidRDefault="00D038CD" w:rsidP="00D038CD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409216E" w14:textId="0415B5F5" w:rsidR="00D038CD" w:rsidRDefault="00D038CD" w:rsidP="00D72368">
      <w:pPr>
        <w:spacing w:after="240"/>
        <w:rPr>
          <w:rFonts w:asciiTheme="majorHAnsi" w:eastAsiaTheme="majorEastAsia" w:hAnsiTheme="majorHAnsi" w:cstheme="majorBidi"/>
          <w:b/>
          <w:bCs w:val="0"/>
          <w:color w:val="000000"/>
          <w:sz w:val="32"/>
          <w:szCs w:val="36"/>
          <w:lang w:val="en-PH"/>
        </w:rPr>
      </w:pPr>
      <w:r w:rsidRPr="00D038CD">
        <w:rPr>
          <w:rFonts w:asciiTheme="majorHAnsi" w:eastAsiaTheme="majorEastAsia" w:hAnsiTheme="majorHAnsi" w:cstheme="majorBidi"/>
          <w:b/>
          <w:bCs w:val="0"/>
          <w:color w:val="000000"/>
          <w:sz w:val="32"/>
          <w:szCs w:val="36"/>
          <w:lang w:val="en-PH"/>
        </w:rPr>
        <w:t>Dosage Chart &amp; Patient Scenarios Worksheet</w:t>
      </w:r>
    </w:p>
    <w:p w14:paraId="5B70A402" w14:textId="59F5D481" w:rsidR="00447E9E" w:rsidRDefault="00447E9E" w:rsidP="00447E9E">
      <w:pPr>
        <w:rPr>
          <w:rFonts w:asciiTheme="majorHAnsi" w:eastAsiaTheme="majorEastAsia" w:hAnsiTheme="majorHAnsi" w:cstheme="majorBidi"/>
          <w:b/>
          <w:bCs w:val="0"/>
          <w:color w:val="000000"/>
          <w:sz w:val="24"/>
          <w:szCs w:val="28"/>
          <w:lang w:val="en-PH"/>
        </w:rPr>
      </w:pPr>
      <w:r w:rsidRPr="00447E9E">
        <w:rPr>
          <w:rFonts w:asciiTheme="majorHAnsi" w:eastAsiaTheme="majorEastAsia" w:hAnsiTheme="majorHAnsi" w:cstheme="majorBidi"/>
          <w:b/>
          <w:bCs w:val="0"/>
          <w:color w:val="000000"/>
          <w:sz w:val="24"/>
          <w:szCs w:val="28"/>
          <w:lang w:val="en-PH"/>
        </w:rPr>
        <w:t>Instructions:</w:t>
      </w:r>
    </w:p>
    <w:p w14:paraId="44B2A0E0" w14:textId="77777777" w:rsidR="00447E9E" w:rsidRPr="00447E9E" w:rsidRDefault="00447E9E" w:rsidP="00447E9E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</w:pPr>
      <w:r w:rsidRPr="00447E9E"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  <w:t xml:space="preserve">Review the </w:t>
      </w:r>
      <w:r w:rsidRPr="00447E9E">
        <w:rPr>
          <w:rFonts w:asciiTheme="majorHAnsi" w:eastAsiaTheme="majorEastAsia" w:hAnsiTheme="majorHAnsi" w:cstheme="majorHAnsi"/>
          <w:b/>
          <w:bCs w:val="0"/>
          <w:color w:val="000000"/>
          <w:sz w:val="24"/>
          <w:szCs w:val="28"/>
          <w:lang w:val="en-PH"/>
        </w:rPr>
        <w:t>dosage chart</w:t>
      </w:r>
      <w:r w:rsidRPr="00447E9E"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  <w:t xml:space="preserve"> below, which provides medication dosages based on patient weight.</w:t>
      </w:r>
    </w:p>
    <w:p w14:paraId="75D704D5" w14:textId="77777777" w:rsidR="00447E9E" w:rsidRPr="00447E9E" w:rsidRDefault="00447E9E" w:rsidP="00447E9E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</w:pPr>
      <w:r w:rsidRPr="00447E9E"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  <w:t>Read each patient scenario carefully.</w:t>
      </w:r>
    </w:p>
    <w:p w14:paraId="3C88954C" w14:textId="77777777" w:rsidR="00447E9E" w:rsidRPr="00447E9E" w:rsidRDefault="00447E9E" w:rsidP="00447E9E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</w:pPr>
      <w:r w:rsidRPr="00447E9E"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  <w:t>Calculate the correct medication dosage based on the patient’s weight and the dosage guidelines.</w:t>
      </w:r>
    </w:p>
    <w:p w14:paraId="11741541" w14:textId="7C434A5C" w:rsidR="00447E9E" w:rsidRPr="00447E9E" w:rsidRDefault="00447E9E" w:rsidP="00447E9E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</w:pPr>
      <w:r w:rsidRPr="00447E9E">
        <w:rPr>
          <w:rFonts w:asciiTheme="majorHAnsi" w:eastAsiaTheme="majorEastAsia" w:hAnsiTheme="majorHAnsi" w:cstheme="majorHAnsi"/>
          <w:color w:val="000000"/>
          <w:sz w:val="24"/>
          <w:szCs w:val="28"/>
          <w:lang w:val="en-PH"/>
        </w:rPr>
        <w:t>Discuss the consequences of incorrect dosages.</w:t>
      </w:r>
    </w:p>
    <w:p w14:paraId="7C23C76F" w14:textId="77777777" w:rsidR="007D2E8E" w:rsidRDefault="007D2E8E" w:rsidP="007D2E8E">
      <w:pPr>
        <w:rPr>
          <w:lang w:val="en-PH"/>
        </w:rPr>
      </w:pPr>
    </w:p>
    <w:p w14:paraId="643A67FF" w14:textId="77777777" w:rsidR="00A40A17" w:rsidRPr="001A26FA" w:rsidRDefault="00A40A17" w:rsidP="001A26FA">
      <w:pPr>
        <w:spacing w:after="240"/>
        <w:rPr>
          <w:b/>
          <w:sz w:val="24"/>
          <w:szCs w:val="28"/>
          <w:lang w:val="en-PH"/>
        </w:rPr>
      </w:pPr>
      <w:r w:rsidRPr="001A26FA">
        <w:rPr>
          <w:b/>
          <w:sz w:val="24"/>
          <w:szCs w:val="28"/>
          <w:lang w:val="en-PH"/>
        </w:rPr>
        <w:t>Dosage Chart for Pain Relief Medication </w:t>
      </w:r>
    </w:p>
    <w:tbl>
      <w:tblPr>
        <w:tblStyle w:val="PlainTable2"/>
        <w:tblW w:w="7560" w:type="dxa"/>
        <w:tblLook w:val="04A0" w:firstRow="1" w:lastRow="0" w:firstColumn="1" w:lastColumn="0" w:noHBand="0" w:noVBand="1"/>
      </w:tblPr>
      <w:tblGrid>
        <w:gridCol w:w="2340"/>
        <w:gridCol w:w="2520"/>
        <w:gridCol w:w="2700"/>
      </w:tblGrid>
      <w:tr w:rsidR="00A40A17" w:rsidRPr="001A26FA" w14:paraId="40AD1499" w14:textId="77777777" w:rsidTr="001A2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2FB4813F" w14:textId="77777777" w:rsidR="00A40A17" w:rsidRPr="001A26FA" w:rsidRDefault="00A40A17" w:rsidP="001A26FA">
            <w:pPr>
              <w:spacing w:line="276" w:lineRule="auto"/>
              <w:rPr>
                <w:bCs/>
                <w:sz w:val="24"/>
                <w:szCs w:val="28"/>
                <w:lang w:val="en-PH"/>
              </w:rPr>
            </w:pPr>
            <w:r w:rsidRPr="001A26FA">
              <w:rPr>
                <w:bCs/>
                <w:sz w:val="24"/>
                <w:szCs w:val="28"/>
                <w:lang w:val="en-PH"/>
              </w:rPr>
              <w:t>Patient Weight (kg) </w:t>
            </w:r>
          </w:p>
        </w:tc>
        <w:tc>
          <w:tcPr>
            <w:tcW w:w="2520" w:type="dxa"/>
            <w:hideMark/>
          </w:tcPr>
          <w:p w14:paraId="3ACF1F09" w14:textId="77777777" w:rsidR="00A40A17" w:rsidRPr="001A26FA" w:rsidRDefault="00A40A17" w:rsidP="001A26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8"/>
                <w:lang w:val="en-PH"/>
              </w:rPr>
            </w:pPr>
            <w:r w:rsidRPr="001A26FA">
              <w:rPr>
                <w:bCs/>
                <w:sz w:val="24"/>
                <w:szCs w:val="28"/>
                <w:lang w:val="en-PH"/>
              </w:rPr>
              <w:t>Dosage (mg per kg) </w:t>
            </w:r>
          </w:p>
        </w:tc>
        <w:tc>
          <w:tcPr>
            <w:tcW w:w="2700" w:type="dxa"/>
            <w:hideMark/>
          </w:tcPr>
          <w:p w14:paraId="36E66B3F" w14:textId="77777777" w:rsidR="00A40A17" w:rsidRPr="001A26FA" w:rsidRDefault="00A40A17" w:rsidP="001A26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8"/>
                <w:lang w:val="en-PH"/>
              </w:rPr>
            </w:pPr>
            <w:r w:rsidRPr="001A26FA">
              <w:rPr>
                <w:bCs/>
                <w:sz w:val="24"/>
                <w:szCs w:val="28"/>
                <w:lang w:val="en-PH"/>
              </w:rPr>
              <w:t>Maximum Dosage (mg) </w:t>
            </w:r>
          </w:p>
        </w:tc>
      </w:tr>
      <w:tr w:rsidR="00A40A17" w:rsidRPr="001A26FA" w14:paraId="508FF77E" w14:textId="77777777" w:rsidTr="001A2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4AFBFAB6" w14:textId="77777777" w:rsidR="00A40A17" w:rsidRPr="001A26FA" w:rsidRDefault="00A40A17" w:rsidP="001A26FA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1A26FA">
              <w:rPr>
                <w:b w:val="0"/>
                <w:sz w:val="24"/>
                <w:szCs w:val="28"/>
                <w:lang w:val="en-PH"/>
              </w:rPr>
              <w:t>10-20 kg </w:t>
            </w:r>
          </w:p>
        </w:tc>
        <w:tc>
          <w:tcPr>
            <w:tcW w:w="2520" w:type="dxa"/>
            <w:hideMark/>
          </w:tcPr>
          <w:p w14:paraId="3FCDFCBF" w14:textId="77777777" w:rsidR="00A40A17" w:rsidRPr="001A26FA" w:rsidRDefault="00A40A17" w:rsidP="001A26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2 mg/kg </w:t>
            </w:r>
          </w:p>
        </w:tc>
        <w:tc>
          <w:tcPr>
            <w:tcW w:w="2700" w:type="dxa"/>
            <w:hideMark/>
          </w:tcPr>
          <w:p w14:paraId="5C66030D" w14:textId="77777777" w:rsidR="00A40A17" w:rsidRPr="001A26FA" w:rsidRDefault="00A40A17" w:rsidP="001A26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40 mg </w:t>
            </w:r>
          </w:p>
        </w:tc>
      </w:tr>
      <w:tr w:rsidR="00A40A17" w:rsidRPr="001A26FA" w14:paraId="677BCF69" w14:textId="77777777" w:rsidTr="001A2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3E167A96" w14:textId="77777777" w:rsidR="00A40A17" w:rsidRPr="001A26FA" w:rsidRDefault="00A40A17" w:rsidP="001A26FA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1A26FA">
              <w:rPr>
                <w:b w:val="0"/>
                <w:sz w:val="24"/>
                <w:szCs w:val="28"/>
                <w:lang w:val="en-PH"/>
              </w:rPr>
              <w:t>21-40 kg </w:t>
            </w:r>
          </w:p>
        </w:tc>
        <w:tc>
          <w:tcPr>
            <w:tcW w:w="2520" w:type="dxa"/>
            <w:hideMark/>
          </w:tcPr>
          <w:p w14:paraId="7F698FD9" w14:textId="77777777" w:rsidR="00A40A17" w:rsidRPr="001A26FA" w:rsidRDefault="00A40A17" w:rsidP="001A26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3 mg/kg </w:t>
            </w:r>
          </w:p>
        </w:tc>
        <w:tc>
          <w:tcPr>
            <w:tcW w:w="2700" w:type="dxa"/>
            <w:hideMark/>
          </w:tcPr>
          <w:p w14:paraId="0FC0835A" w14:textId="77777777" w:rsidR="00A40A17" w:rsidRPr="001A26FA" w:rsidRDefault="00A40A17" w:rsidP="001A26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100 mg </w:t>
            </w:r>
          </w:p>
        </w:tc>
      </w:tr>
      <w:tr w:rsidR="00A40A17" w:rsidRPr="001A26FA" w14:paraId="5E212835" w14:textId="77777777" w:rsidTr="001A2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13D0E66F" w14:textId="77777777" w:rsidR="00A40A17" w:rsidRPr="001A26FA" w:rsidRDefault="00A40A17" w:rsidP="001A26FA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1A26FA">
              <w:rPr>
                <w:b w:val="0"/>
                <w:sz w:val="24"/>
                <w:szCs w:val="28"/>
                <w:lang w:val="en-PH"/>
              </w:rPr>
              <w:t>41-60 kg </w:t>
            </w:r>
          </w:p>
        </w:tc>
        <w:tc>
          <w:tcPr>
            <w:tcW w:w="2520" w:type="dxa"/>
            <w:hideMark/>
          </w:tcPr>
          <w:p w14:paraId="5024EA65" w14:textId="77777777" w:rsidR="00A40A17" w:rsidRPr="001A26FA" w:rsidRDefault="00A40A17" w:rsidP="001A26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5 mg/kg </w:t>
            </w:r>
          </w:p>
        </w:tc>
        <w:tc>
          <w:tcPr>
            <w:tcW w:w="2700" w:type="dxa"/>
            <w:hideMark/>
          </w:tcPr>
          <w:p w14:paraId="3340F5C4" w14:textId="77777777" w:rsidR="00A40A17" w:rsidRPr="001A26FA" w:rsidRDefault="00A40A17" w:rsidP="001A26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250 mg </w:t>
            </w:r>
          </w:p>
        </w:tc>
      </w:tr>
      <w:tr w:rsidR="00A40A17" w:rsidRPr="001A26FA" w14:paraId="7D26E4DB" w14:textId="77777777" w:rsidTr="001A26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hideMark/>
          </w:tcPr>
          <w:p w14:paraId="39106873" w14:textId="77777777" w:rsidR="00A40A17" w:rsidRPr="001A26FA" w:rsidRDefault="00A40A17" w:rsidP="001A26FA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1A26FA">
              <w:rPr>
                <w:b w:val="0"/>
                <w:sz w:val="24"/>
                <w:szCs w:val="28"/>
                <w:lang w:val="en-PH"/>
              </w:rPr>
              <w:t>61-80 kg </w:t>
            </w:r>
          </w:p>
        </w:tc>
        <w:tc>
          <w:tcPr>
            <w:tcW w:w="2520" w:type="dxa"/>
            <w:hideMark/>
          </w:tcPr>
          <w:p w14:paraId="4583CC88" w14:textId="77777777" w:rsidR="00A40A17" w:rsidRPr="001A26FA" w:rsidRDefault="00A40A17" w:rsidP="001A26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7 mg/kg </w:t>
            </w:r>
          </w:p>
        </w:tc>
        <w:tc>
          <w:tcPr>
            <w:tcW w:w="2700" w:type="dxa"/>
            <w:hideMark/>
          </w:tcPr>
          <w:p w14:paraId="6C4A658E" w14:textId="77777777" w:rsidR="00A40A17" w:rsidRPr="001A26FA" w:rsidRDefault="00A40A17" w:rsidP="001A26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1A26FA">
              <w:rPr>
                <w:bCs w:val="0"/>
                <w:sz w:val="24"/>
                <w:szCs w:val="28"/>
                <w:lang w:val="en-PH"/>
              </w:rPr>
              <w:t>400 mg </w:t>
            </w:r>
          </w:p>
        </w:tc>
      </w:tr>
    </w:tbl>
    <w:p w14:paraId="58269187" w14:textId="77777777" w:rsidR="00A40A17" w:rsidRPr="001A26FA" w:rsidRDefault="00A40A17" w:rsidP="00A40A17">
      <w:pPr>
        <w:rPr>
          <w:b/>
          <w:sz w:val="24"/>
          <w:szCs w:val="28"/>
          <w:lang w:val="en-PH"/>
        </w:rPr>
      </w:pPr>
      <w:r w:rsidRPr="001A26FA">
        <w:rPr>
          <w:b/>
          <w:sz w:val="24"/>
          <w:szCs w:val="28"/>
          <w:lang w:val="en-PH"/>
        </w:rPr>
        <w:t> </w:t>
      </w:r>
    </w:p>
    <w:p w14:paraId="28B54053" w14:textId="77777777" w:rsidR="004223AF" w:rsidRDefault="004223AF" w:rsidP="009E1520">
      <w:pPr>
        <w:spacing w:after="240"/>
        <w:rPr>
          <w:b/>
          <w:sz w:val="24"/>
          <w:szCs w:val="28"/>
          <w:lang w:val="en-PH"/>
        </w:rPr>
      </w:pPr>
    </w:p>
    <w:p w14:paraId="38778196" w14:textId="77777777" w:rsidR="004223AF" w:rsidRDefault="004223AF" w:rsidP="009E1520">
      <w:pPr>
        <w:spacing w:after="240"/>
        <w:rPr>
          <w:b/>
          <w:sz w:val="24"/>
          <w:szCs w:val="28"/>
          <w:lang w:val="en-PH"/>
        </w:rPr>
      </w:pPr>
    </w:p>
    <w:p w14:paraId="5AA9DE81" w14:textId="4C717A8E" w:rsidR="00A40A17" w:rsidRPr="001A26FA" w:rsidRDefault="00A40A17" w:rsidP="009E1520">
      <w:pPr>
        <w:spacing w:after="240"/>
        <w:rPr>
          <w:b/>
          <w:sz w:val="24"/>
          <w:szCs w:val="28"/>
          <w:lang w:val="en-PH"/>
        </w:rPr>
      </w:pPr>
      <w:r w:rsidRPr="001A26FA">
        <w:rPr>
          <w:b/>
          <w:sz w:val="24"/>
          <w:szCs w:val="28"/>
          <w:lang w:val="en-PH"/>
        </w:rPr>
        <w:lastRenderedPageBreak/>
        <w:t>Patient Scenarios </w:t>
      </w:r>
    </w:p>
    <w:p w14:paraId="41C9DB5F" w14:textId="77777777" w:rsidR="00A40A17" w:rsidRPr="001A26FA" w:rsidRDefault="00A40A17" w:rsidP="009E1520">
      <w:pPr>
        <w:spacing w:after="240"/>
        <w:rPr>
          <w:b/>
          <w:sz w:val="24"/>
          <w:szCs w:val="28"/>
          <w:lang w:val="en-PH"/>
        </w:rPr>
      </w:pPr>
      <w:r w:rsidRPr="001A26FA">
        <w:rPr>
          <w:b/>
          <w:sz w:val="24"/>
          <w:szCs w:val="28"/>
          <w:lang w:val="en-PH"/>
        </w:rPr>
        <w:t>Scenario 1: Child with a Mild Injury </w:t>
      </w:r>
    </w:p>
    <w:p w14:paraId="5E33638F" w14:textId="77777777" w:rsidR="00095C35" w:rsidRDefault="00A40A17" w:rsidP="00095C35">
      <w:pPr>
        <w:spacing w:after="240"/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 xml:space="preserve">A </w:t>
      </w:r>
      <w:r w:rsidRPr="003E2FDC">
        <w:rPr>
          <w:b/>
          <w:sz w:val="24"/>
          <w:szCs w:val="28"/>
          <w:lang w:val="en-PH"/>
        </w:rPr>
        <w:t>15 kg</w:t>
      </w:r>
      <w:r w:rsidRPr="00095C35">
        <w:rPr>
          <w:bCs w:val="0"/>
          <w:sz w:val="24"/>
          <w:szCs w:val="28"/>
          <w:lang w:val="en-PH"/>
        </w:rPr>
        <w:t xml:space="preserve"> child falls and suffers a minor injury requiring pain relief. </w:t>
      </w:r>
    </w:p>
    <w:p w14:paraId="4E2B971F" w14:textId="77777777" w:rsidR="00095C35" w:rsidRDefault="00A40A17" w:rsidP="00095C35">
      <w:pPr>
        <w:pStyle w:val="ListParagraph"/>
        <w:numPr>
          <w:ilvl w:val="0"/>
          <w:numId w:val="21"/>
        </w:numPr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>Using the dosage chart, calculate the correct dosage for this child. </w:t>
      </w:r>
    </w:p>
    <w:p w14:paraId="332EE52A" w14:textId="41F77AB7" w:rsidR="00A40A17" w:rsidRDefault="00A40A17" w:rsidP="00095C35">
      <w:pPr>
        <w:pStyle w:val="ListParagraph"/>
        <w:numPr>
          <w:ilvl w:val="0"/>
          <w:numId w:val="21"/>
        </w:numPr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>Does the calculated dosage exceed the maximum allowed? </w:t>
      </w:r>
    </w:p>
    <w:p w14:paraId="404B1102" w14:textId="77777777" w:rsidR="00095C35" w:rsidRPr="00095C35" w:rsidRDefault="00095C35" w:rsidP="00095C35">
      <w:pPr>
        <w:pStyle w:val="ListParagraph"/>
        <w:rPr>
          <w:bCs w:val="0"/>
          <w:sz w:val="24"/>
          <w:szCs w:val="28"/>
          <w:lang w:val="en-PH"/>
        </w:rPr>
      </w:pPr>
    </w:p>
    <w:p w14:paraId="291A417E" w14:textId="77777777" w:rsidR="00A40A17" w:rsidRPr="001A26FA" w:rsidRDefault="00A40A17" w:rsidP="00095C35">
      <w:pPr>
        <w:spacing w:after="240"/>
        <w:rPr>
          <w:b/>
          <w:sz w:val="24"/>
          <w:szCs w:val="28"/>
          <w:lang w:val="en-PH"/>
        </w:rPr>
      </w:pPr>
      <w:r w:rsidRPr="001A26FA">
        <w:rPr>
          <w:b/>
          <w:sz w:val="24"/>
          <w:szCs w:val="28"/>
          <w:lang w:val="en-PH"/>
        </w:rPr>
        <w:t>Scenario 2: Teenager with a Sprained Ankle </w:t>
      </w:r>
    </w:p>
    <w:p w14:paraId="6F4F5251" w14:textId="77777777" w:rsidR="00A40A17" w:rsidRPr="001A26FA" w:rsidRDefault="00A40A17" w:rsidP="00095C35">
      <w:pPr>
        <w:spacing w:after="240"/>
        <w:rPr>
          <w:bCs w:val="0"/>
          <w:sz w:val="24"/>
          <w:szCs w:val="28"/>
          <w:lang w:val="en-PH"/>
        </w:rPr>
      </w:pPr>
      <w:r w:rsidRPr="001A26FA">
        <w:rPr>
          <w:bCs w:val="0"/>
          <w:sz w:val="24"/>
          <w:szCs w:val="28"/>
          <w:lang w:val="en-PH"/>
        </w:rPr>
        <w:t xml:space="preserve">A </w:t>
      </w:r>
      <w:r w:rsidRPr="000022FD">
        <w:rPr>
          <w:b/>
          <w:sz w:val="24"/>
          <w:szCs w:val="28"/>
          <w:lang w:val="en-PH"/>
        </w:rPr>
        <w:t>50 kg</w:t>
      </w:r>
      <w:r w:rsidRPr="001A26FA">
        <w:rPr>
          <w:bCs w:val="0"/>
          <w:sz w:val="24"/>
          <w:szCs w:val="28"/>
          <w:lang w:val="en-PH"/>
        </w:rPr>
        <w:t xml:space="preserve"> teenager needs pain relief for a sprained ankle. </w:t>
      </w:r>
    </w:p>
    <w:p w14:paraId="41DA4E4C" w14:textId="77777777" w:rsidR="00095C35" w:rsidRDefault="00A40A17" w:rsidP="00095C35">
      <w:pPr>
        <w:pStyle w:val="ListParagraph"/>
        <w:numPr>
          <w:ilvl w:val="0"/>
          <w:numId w:val="22"/>
        </w:numPr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>How much medication should they receive based on the chart? </w:t>
      </w:r>
    </w:p>
    <w:p w14:paraId="4E954A54" w14:textId="43C9BF72" w:rsidR="00A40A17" w:rsidRDefault="00A40A17" w:rsidP="00095C35">
      <w:pPr>
        <w:pStyle w:val="ListParagraph"/>
        <w:numPr>
          <w:ilvl w:val="0"/>
          <w:numId w:val="22"/>
        </w:numPr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>If the pharmacy only provides 100 mg tablets, how many tablets should be given?</w:t>
      </w:r>
    </w:p>
    <w:p w14:paraId="150AE012" w14:textId="77777777" w:rsidR="00095C35" w:rsidRPr="00095C35" w:rsidRDefault="00095C35" w:rsidP="00095C35">
      <w:pPr>
        <w:pStyle w:val="ListParagraph"/>
        <w:rPr>
          <w:bCs w:val="0"/>
          <w:sz w:val="24"/>
          <w:szCs w:val="28"/>
          <w:lang w:val="en-PH"/>
        </w:rPr>
      </w:pPr>
    </w:p>
    <w:p w14:paraId="50514DA2" w14:textId="77777777" w:rsidR="00A40A17" w:rsidRPr="001A26FA" w:rsidRDefault="00A40A17" w:rsidP="00095C35">
      <w:pPr>
        <w:spacing w:after="240"/>
        <w:rPr>
          <w:b/>
          <w:sz w:val="24"/>
          <w:szCs w:val="28"/>
          <w:lang w:val="en-PH"/>
        </w:rPr>
      </w:pPr>
      <w:r w:rsidRPr="001A26FA">
        <w:rPr>
          <w:b/>
          <w:sz w:val="24"/>
          <w:szCs w:val="28"/>
          <w:lang w:val="en-PH"/>
        </w:rPr>
        <w:t>Scenario 3: Adult with Severe Pain </w:t>
      </w:r>
    </w:p>
    <w:p w14:paraId="6BA7AF5A" w14:textId="77777777" w:rsidR="00095C35" w:rsidRDefault="00A40A17" w:rsidP="00095C35">
      <w:pPr>
        <w:spacing w:after="240"/>
        <w:rPr>
          <w:bCs w:val="0"/>
          <w:sz w:val="24"/>
          <w:szCs w:val="28"/>
          <w:lang w:val="en-PH"/>
        </w:rPr>
      </w:pPr>
      <w:r w:rsidRPr="001A26FA">
        <w:rPr>
          <w:bCs w:val="0"/>
          <w:sz w:val="24"/>
          <w:szCs w:val="28"/>
          <w:lang w:val="en-PH"/>
        </w:rPr>
        <w:t xml:space="preserve">A </w:t>
      </w:r>
      <w:r w:rsidRPr="000022FD">
        <w:rPr>
          <w:b/>
          <w:sz w:val="24"/>
          <w:szCs w:val="28"/>
          <w:lang w:val="en-PH"/>
        </w:rPr>
        <w:t>72 kg</w:t>
      </w:r>
      <w:r w:rsidRPr="001A26FA">
        <w:rPr>
          <w:bCs w:val="0"/>
          <w:sz w:val="24"/>
          <w:szCs w:val="28"/>
          <w:lang w:val="en-PH"/>
        </w:rPr>
        <w:t xml:space="preserve"> adult is prescribed pain medication after an accident. </w:t>
      </w:r>
    </w:p>
    <w:p w14:paraId="13C7F2DA" w14:textId="77777777" w:rsidR="00095C35" w:rsidRDefault="00A40A17" w:rsidP="00095C35">
      <w:pPr>
        <w:pStyle w:val="ListParagraph"/>
        <w:numPr>
          <w:ilvl w:val="0"/>
          <w:numId w:val="23"/>
        </w:numPr>
        <w:spacing w:after="240"/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>What is their recommended dosage? </w:t>
      </w:r>
    </w:p>
    <w:p w14:paraId="66CDA1BA" w14:textId="5AAAC82F" w:rsidR="007D2E8E" w:rsidRPr="00095C35" w:rsidRDefault="00A40A17" w:rsidP="007D2E8E">
      <w:pPr>
        <w:pStyle w:val="ListParagraph"/>
        <w:numPr>
          <w:ilvl w:val="0"/>
          <w:numId w:val="23"/>
        </w:numPr>
        <w:spacing w:after="240"/>
        <w:rPr>
          <w:bCs w:val="0"/>
          <w:sz w:val="24"/>
          <w:szCs w:val="28"/>
          <w:lang w:val="en-PH"/>
        </w:rPr>
      </w:pPr>
      <w:r w:rsidRPr="00095C35">
        <w:rPr>
          <w:bCs w:val="0"/>
          <w:sz w:val="24"/>
          <w:szCs w:val="28"/>
          <w:lang w:val="en-PH"/>
        </w:rPr>
        <w:t>What is the closest whole number of 50 mg tablets that should be given without exceeding the max dose? </w:t>
      </w:r>
    </w:p>
    <w:p w14:paraId="33DB939E" w14:textId="02376B99" w:rsidR="009C4D35" w:rsidRDefault="009C4D35" w:rsidP="00095C35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D72368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S</w:t>
      </w:r>
      <w:r w:rsidR="00095C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04DBC30" w14:textId="1D31A790" w:rsidR="00896250" w:rsidRPr="00D155C6" w:rsidRDefault="00A40A17" w:rsidP="009E5FE0">
      <w:pPr>
        <w:pStyle w:val="Heading2"/>
        <w:numPr>
          <w:ilvl w:val="0"/>
          <w:numId w:val="28"/>
        </w:numPr>
        <w:rPr>
          <w:bCs w:val="0"/>
          <w:color w:val="000000"/>
          <w:sz w:val="24"/>
          <w:lang w:val="en-PH"/>
        </w:rPr>
      </w:pPr>
      <w:r w:rsidRPr="00095C35">
        <w:rPr>
          <w:color w:val="000000"/>
          <w:sz w:val="24"/>
          <w:lang w:val="en-PH"/>
        </w:rPr>
        <w:t xml:space="preserve">A </w:t>
      </w:r>
      <w:r w:rsidRPr="00095C35">
        <w:rPr>
          <w:b/>
          <w:color w:val="000000"/>
          <w:sz w:val="24"/>
          <w:lang w:val="en-PH"/>
        </w:rPr>
        <w:t>patient weighs 38 kg</w:t>
      </w:r>
      <w:r w:rsidRPr="00095C35">
        <w:rPr>
          <w:color w:val="000000"/>
          <w:sz w:val="24"/>
          <w:lang w:val="en-PH"/>
        </w:rPr>
        <w:t xml:space="preserve"> and needs </w:t>
      </w:r>
      <w:r w:rsidRPr="00095C35">
        <w:rPr>
          <w:b/>
          <w:color w:val="000000"/>
          <w:sz w:val="24"/>
          <w:lang w:val="en-PH"/>
        </w:rPr>
        <w:t>3 mg per kg</w:t>
      </w:r>
      <w:r w:rsidRPr="00095C35">
        <w:rPr>
          <w:color w:val="000000"/>
          <w:sz w:val="24"/>
          <w:lang w:val="en-PH"/>
        </w:rPr>
        <w:t xml:space="preserve"> of pain relief medication. </w:t>
      </w:r>
      <w:r w:rsidRPr="00D155C6">
        <w:rPr>
          <w:bCs w:val="0"/>
          <w:color w:val="000000"/>
          <w:sz w:val="24"/>
          <w:lang w:val="en-PH"/>
        </w:rPr>
        <w:t>What is their total required dosage? </w:t>
      </w:r>
    </w:p>
    <w:p w14:paraId="04DE3558" w14:textId="77777777" w:rsidR="00896250" w:rsidRDefault="00A40A17" w:rsidP="00896250">
      <w:pPr>
        <w:pStyle w:val="Heading2"/>
        <w:numPr>
          <w:ilvl w:val="0"/>
          <w:numId w:val="26"/>
        </w:numPr>
        <w:spacing w:before="0"/>
        <w:rPr>
          <w:color w:val="000000"/>
          <w:sz w:val="24"/>
          <w:lang w:val="en-PH"/>
        </w:rPr>
      </w:pPr>
      <w:r w:rsidRPr="00095C35">
        <w:rPr>
          <w:color w:val="000000"/>
          <w:sz w:val="24"/>
          <w:lang w:val="en-PH"/>
        </w:rPr>
        <w:t>76 mg </w:t>
      </w:r>
    </w:p>
    <w:p w14:paraId="6DBD4193" w14:textId="77777777" w:rsidR="00896250" w:rsidRDefault="00A40A17" w:rsidP="00896250">
      <w:pPr>
        <w:pStyle w:val="Heading2"/>
        <w:numPr>
          <w:ilvl w:val="0"/>
          <w:numId w:val="26"/>
        </w:numPr>
        <w:spacing w:before="0"/>
        <w:rPr>
          <w:color w:val="000000"/>
          <w:sz w:val="24"/>
          <w:lang w:val="en-PH"/>
        </w:rPr>
      </w:pPr>
      <w:r w:rsidRPr="00095C35">
        <w:rPr>
          <w:color w:val="000000"/>
          <w:sz w:val="24"/>
          <w:lang w:val="en-PH"/>
        </w:rPr>
        <w:t>100 mg </w:t>
      </w:r>
    </w:p>
    <w:p w14:paraId="5FFC296B" w14:textId="77777777" w:rsidR="00896250" w:rsidRDefault="00A40A17" w:rsidP="00896250">
      <w:pPr>
        <w:pStyle w:val="Heading2"/>
        <w:numPr>
          <w:ilvl w:val="0"/>
          <w:numId w:val="26"/>
        </w:numPr>
        <w:spacing w:before="0"/>
        <w:rPr>
          <w:color w:val="000000"/>
          <w:sz w:val="24"/>
          <w:lang w:val="en-PH"/>
        </w:rPr>
      </w:pPr>
      <w:r w:rsidRPr="00095C35">
        <w:rPr>
          <w:color w:val="000000"/>
          <w:sz w:val="24"/>
          <w:lang w:val="en-PH"/>
        </w:rPr>
        <w:t>114 mg </w:t>
      </w:r>
    </w:p>
    <w:p w14:paraId="014EB920" w14:textId="19A4BD3A" w:rsidR="00A40A17" w:rsidRDefault="00A40A17" w:rsidP="00896250">
      <w:pPr>
        <w:pStyle w:val="Heading2"/>
        <w:numPr>
          <w:ilvl w:val="0"/>
          <w:numId w:val="26"/>
        </w:numPr>
        <w:spacing w:before="0"/>
        <w:rPr>
          <w:color w:val="000000"/>
          <w:sz w:val="24"/>
          <w:lang w:val="en-PH"/>
        </w:rPr>
      </w:pPr>
      <w:r w:rsidRPr="00095C35">
        <w:rPr>
          <w:color w:val="000000"/>
          <w:sz w:val="24"/>
          <w:lang w:val="en-PH"/>
        </w:rPr>
        <w:t>120 mg</w:t>
      </w:r>
    </w:p>
    <w:p w14:paraId="54CD53D4" w14:textId="77777777" w:rsidR="00D72368" w:rsidRPr="00D72368" w:rsidRDefault="00D72368" w:rsidP="00D72368">
      <w:pPr>
        <w:rPr>
          <w:lang w:val="en-PH"/>
        </w:rPr>
      </w:pPr>
    </w:p>
    <w:p w14:paraId="5EBCDA47" w14:textId="67000F04" w:rsidR="00D72368" w:rsidRPr="009E5FE0" w:rsidRDefault="00D72368" w:rsidP="009E5FE0">
      <w:pPr>
        <w:pStyle w:val="ListParagraph"/>
        <w:numPr>
          <w:ilvl w:val="0"/>
          <w:numId w:val="28"/>
        </w:numPr>
        <w:rPr>
          <w:sz w:val="24"/>
          <w:szCs w:val="28"/>
          <w:lang w:val="en-PH"/>
        </w:rPr>
      </w:pPr>
      <w:r w:rsidRPr="00F239B8">
        <w:rPr>
          <w:sz w:val="24"/>
          <w:szCs w:val="28"/>
          <w:lang w:val="en-PH"/>
        </w:rPr>
        <w:t xml:space="preserve">A patient weighing </w:t>
      </w:r>
      <w:r w:rsidRPr="00F239B8">
        <w:rPr>
          <w:b/>
          <w:bCs w:val="0"/>
          <w:sz w:val="24"/>
          <w:szCs w:val="28"/>
          <w:lang w:val="en-PH"/>
        </w:rPr>
        <w:t>50 kg</w:t>
      </w:r>
      <w:r w:rsidRPr="00F239B8">
        <w:rPr>
          <w:sz w:val="24"/>
          <w:szCs w:val="28"/>
          <w:lang w:val="en-PH"/>
        </w:rPr>
        <w:t xml:space="preserve"> requires </w:t>
      </w:r>
      <w:r w:rsidRPr="00F239B8">
        <w:rPr>
          <w:b/>
          <w:bCs w:val="0"/>
          <w:sz w:val="24"/>
          <w:szCs w:val="28"/>
          <w:lang w:val="en-PH"/>
        </w:rPr>
        <w:t>5 mg per kg</w:t>
      </w:r>
      <w:r w:rsidRPr="00F239B8">
        <w:rPr>
          <w:sz w:val="24"/>
          <w:szCs w:val="28"/>
          <w:lang w:val="en-PH"/>
        </w:rPr>
        <w:t xml:space="preserve"> of pain relief medication.</w:t>
      </w:r>
      <w:r w:rsidR="009E5FE0">
        <w:rPr>
          <w:sz w:val="24"/>
          <w:szCs w:val="28"/>
          <w:lang w:val="en-PH"/>
        </w:rPr>
        <w:t xml:space="preserve"> </w:t>
      </w:r>
      <w:r w:rsidRPr="009E5FE0">
        <w:rPr>
          <w:sz w:val="24"/>
          <w:szCs w:val="28"/>
          <w:lang w:val="en-PH"/>
        </w:rPr>
        <w:t>What is the total dosage?</w:t>
      </w:r>
    </w:p>
    <w:p w14:paraId="357A34AC" w14:textId="77777777" w:rsidR="00D72368" w:rsidRPr="00D72368" w:rsidRDefault="00D72368" w:rsidP="00D72368">
      <w:pPr>
        <w:pStyle w:val="ListParagraph"/>
        <w:numPr>
          <w:ilvl w:val="0"/>
          <w:numId w:val="27"/>
        </w:numPr>
        <w:rPr>
          <w:sz w:val="24"/>
          <w:szCs w:val="28"/>
          <w:lang w:val="en-PH"/>
        </w:rPr>
      </w:pPr>
      <w:r w:rsidRPr="00D72368">
        <w:rPr>
          <w:color w:val="000000"/>
          <w:sz w:val="24"/>
          <w:lang w:val="en-PH"/>
        </w:rPr>
        <w:t>100 mg </w:t>
      </w:r>
    </w:p>
    <w:p w14:paraId="793E5DC8" w14:textId="77777777" w:rsidR="00D72368" w:rsidRPr="00D72368" w:rsidRDefault="00D72368" w:rsidP="00D72368">
      <w:pPr>
        <w:pStyle w:val="ListParagraph"/>
        <w:numPr>
          <w:ilvl w:val="0"/>
          <w:numId w:val="27"/>
        </w:numPr>
        <w:rPr>
          <w:sz w:val="24"/>
          <w:szCs w:val="28"/>
          <w:lang w:val="en-PH"/>
        </w:rPr>
      </w:pPr>
      <w:r w:rsidRPr="00D72368">
        <w:rPr>
          <w:color w:val="000000"/>
          <w:sz w:val="24"/>
          <w:lang w:val="en-PH"/>
        </w:rPr>
        <w:t>200 mg </w:t>
      </w:r>
    </w:p>
    <w:p w14:paraId="5DE94F62" w14:textId="77777777" w:rsidR="00D72368" w:rsidRPr="00D72368" w:rsidRDefault="00D72368" w:rsidP="00D72368">
      <w:pPr>
        <w:pStyle w:val="ListParagraph"/>
        <w:numPr>
          <w:ilvl w:val="0"/>
          <w:numId w:val="27"/>
        </w:numPr>
        <w:rPr>
          <w:sz w:val="24"/>
          <w:szCs w:val="28"/>
          <w:lang w:val="en-PH"/>
        </w:rPr>
      </w:pPr>
      <w:r w:rsidRPr="00D72368">
        <w:rPr>
          <w:color w:val="000000"/>
          <w:sz w:val="24"/>
          <w:lang w:val="en-PH"/>
        </w:rPr>
        <w:t>250 mg </w:t>
      </w:r>
    </w:p>
    <w:p w14:paraId="023B4C51" w14:textId="791CB8C5" w:rsidR="00D72368" w:rsidRPr="00D72368" w:rsidRDefault="00D72368" w:rsidP="00D72368">
      <w:pPr>
        <w:pStyle w:val="ListParagraph"/>
        <w:numPr>
          <w:ilvl w:val="0"/>
          <w:numId w:val="27"/>
        </w:numPr>
        <w:rPr>
          <w:sz w:val="24"/>
          <w:szCs w:val="28"/>
          <w:lang w:val="en-PH"/>
        </w:rPr>
      </w:pPr>
      <w:r w:rsidRPr="00D72368">
        <w:rPr>
          <w:color w:val="000000"/>
          <w:sz w:val="24"/>
          <w:lang w:val="en-PH"/>
        </w:rPr>
        <w:t>300 mg</w:t>
      </w:r>
    </w:p>
    <w:p w14:paraId="1C6E280A" w14:textId="77777777" w:rsidR="00A522DB" w:rsidRDefault="00A522DB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09D966F3" w14:textId="77777777" w:rsidR="00A522DB" w:rsidRDefault="00A522DB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461AD404" w14:textId="4902C200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5916DDC6" w14:textId="77777777" w:rsidR="00D155C6" w:rsidRDefault="00A40A17" w:rsidP="00D155C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t>By using the ACT Math First Aid Kit, students:</w:t>
      </w:r>
    </w:p>
    <w:p w14:paraId="20999498" w14:textId="5D46EC24" w:rsidR="00A40A17" w:rsidRPr="00A40A17" w:rsidRDefault="00A40A17" w:rsidP="00D155C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A40A17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Review essential ACT topics like algebra, geometry, trigonometry, and data analysis.</w:t>
      </w: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A40A17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solving equations, interpreting functions, and analyzing graphs—just like on the test.</w:t>
      </w: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A40A17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Learn time-saving strategies for word problems, coordinate geometry, and number operations.</w:t>
      </w:r>
    </w:p>
    <w:p w14:paraId="3EE65AA5" w14:textId="77777777" w:rsidR="00A40A17" w:rsidRPr="00A40A17" w:rsidRDefault="00A40A17" w:rsidP="00D155C6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A40A17">
        <w:rPr>
          <w:rFonts w:asciiTheme="majorHAnsi" w:hAnsiTheme="majorHAnsi" w:cstheme="majorHAnsi"/>
          <w:color w:val="000000"/>
          <w:sz w:val="24"/>
          <w:szCs w:val="28"/>
          <w:lang w:val="en-PH"/>
        </w:rPr>
        <w:t>These activities directly support ACT Math success—helping students master key concepts, reduce careless mistakes, and boost confidence for college and STEM pathways.</w:t>
      </w:r>
    </w:p>
    <w:p w14:paraId="742583F7" w14:textId="649E1BB3" w:rsidR="00FB23DE" w:rsidRPr="0036594D" w:rsidRDefault="00FB23DE" w:rsidP="00A40A17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F3B6" w14:textId="77777777" w:rsidR="003860A4" w:rsidRDefault="003860A4" w:rsidP="00DF3963">
      <w:r>
        <w:separator/>
      </w:r>
    </w:p>
  </w:endnote>
  <w:endnote w:type="continuationSeparator" w:id="0">
    <w:p w14:paraId="60C869F6" w14:textId="77777777" w:rsidR="003860A4" w:rsidRDefault="003860A4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050932B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A519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Dosage Calculation for Pain Management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A522DB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19421FF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A519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Dosage Calculation for Pain Management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A522DB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0F49" w14:textId="77777777" w:rsidR="003860A4" w:rsidRDefault="003860A4" w:rsidP="00DF3963">
      <w:r>
        <w:separator/>
      </w:r>
    </w:p>
  </w:footnote>
  <w:footnote w:type="continuationSeparator" w:id="0">
    <w:p w14:paraId="03ABAC4D" w14:textId="77777777" w:rsidR="003860A4" w:rsidRDefault="003860A4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B94"/>
    <w:multiLevelType w:val="multilevel"/>
    <w:tmpl w:val="CCD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3783FCA"/>
    <w:multiLevelType w:val="hybridMultilevel"/>
    <w:tmpl w:val="BCA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0E09"/>
    <w:multiLevelType w:val="multilevel"/>
    <w:tmpl w:val="4C8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62E41"/>
    <w:multiLevelType w:val="hybridMultilevel"/>
    <w:tmpl w:val="576ACF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FC0"/>
    <w:multiLevelType w:val="hybridMultilevel"/>
    <w:tmpl w:val="BCDE0D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B1CA8"/>
    <w:multiLevelType w:val="multilevel"/>
    <w:tmpl w:val="3F6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72734F"/>
    <w:multiLevelType w:val="hybridMultilevel"/>
    <w:tmpl w:val="BC84BD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058D"/>
    <w:multiLevelType w:val="multilevel"/>
    <w:tmpl w:val="47F6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146298"/>
    <w:multiLevelType w:val="multilevel"/>
    <w:tmpl w:val="5B2A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96B19"/>
    <w:multiLevelType w:val="multilevel"/>
    <w:tmpl w:val="FC4CA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44A1"/>
    <w:multiLevelType w:val="hybridMultilevel"/>
    <w:tmpl w:val="1C7898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26C8"/>
    <w:multiLevelType w:val="hybridMultilevel"/>
    <w:tmpl w:val="DE700F1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5D39AC"/>
    <w:multiLevelType w:val="multilevel"/>
    <w:tmpl w:val="514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F53E2"/>
    <w:multiLevelType w:val="multilevel"/>
    <w:tmpl w:val="9ED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65544"/>
    <w:multiLevelType w:val="multilevel"/>
    <w:tmpl w:val="D394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E65B0"/>
    <w:multiLevelType w:val="hybridMultilevel"/>
    <w:tmpl w:val="D59A14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14D6C"/>
    <w:multiLevelType w:val="hybridMultilevel"/>
    <w:tmpl w:val="F0D4753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63647"/>
    <w:multiLevelType w:val="multilevel"/>
    <w:tmpl w:val="F53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4C7B5844"/>
    <w:multiLevelType w:val="multilevel"/>
    <w:tmpl w:val="E7B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C7043C"/>
    <w:multiLevelType w:val="multilevel"/>
    <w:tmpl w:val="3A96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87AC0"/>
    <w:multiLevelType w:val="hybridMultilevel"/>
    <w:tmpl w:val="E1DC62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B3048"/>
    <w:multiLevelType w:val="multilevel"/>
    <w:tmpl w:val="D262A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B493ACB"/>
    <w:multiLevelType w:val="multilevel"/>
    <w:tmpl w:val="566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7186027F"/>
    <w:multiLevelType w:val="multilevel"/>
    <w:tmpl w:val="EA8C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E543B"/>
    <w:multiLevelType w:val="hybridMultilevel"/>
    <w:tmpl w:val="35D6D5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A0B05"/>
    <w:multiLevelType w:val="hybridMultilevel"/>
    <w:tmpl w:val="C72EE8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35300"/>
    <w:multiLevelType w:val="hybridMultilevel"/>
    <w:tmpl w:val="45C4E9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877086346">
    <w:abstractNumId w:val="19"/>
  </w:num>
  <w:num w:numId="2" w16cid:durableId="1769496702">
    <w:abstractNumId w:val="1"/>
  </w:num>
  <w:num w:numId="3" w16cid:durableId="891040480">
    <w:abstractNumId w:val="27"/>
  </w:num>
  <w:num w:numId="4" w16cid:durableId="576790737">
    <w:abstractNumId w:val="26"/>
  </w:num>
  <w:num w:numId="5" w16cid:durableId="1951476118">
    <w:abstractNumId w:val="32"/>
  </w:num>
  <w:num w:numId="6" w16cid:durableId="904069127">
    <w:abstractNumId w:val="24"/>
  </w:num>
  <w:num w:numId="7" w16cid:durableId="853154187">
    <w:abstractNumId w:val="28"/>
  </w:num>
  <w:num w:numId="8" w16cid:durableId="634026719">
    <w:abstractNumId w:val="10"/>
  </w:num>
  <w:num w:numId="9" w16cid:durableId="180316630">
    <w:abstractNumId w:val="23"/>
  </w:num>
  <w:num w:numId="10" w16cid:durableId="651174645">
    <w:abstractNumId w:val="18"/>
  </w:num>
  <w:num w:numId="11" w16cid:durableId="652026515">
    <w:abstractNumId w:val="3"/>
  </w:num>
  <w:num w:numId="12" w16cid:durableId="1875117740">
    <w:abstractNumId w:val="20"/>
  </w:num>
  <w:num w:numId="13" w16cid:durableId="347608463">
    <w:abstractNumId w:val="25"/>
  </w:num>
  <w:num w:numId="14" w16cid:durableId="796028098">
    <w:abstractNumId w:val="0"/>
  </w:num>
  <w:num w:numId="15" w16cid:durableId="951209800">
    <w:abstractNumId w:val="14"/>
  </w:num>
  <w:num w:numId="16" w16cid:durableId="702364163">
    <w:abstractNumId w:val="8"/>
  </w:num>
  <w:num w:numId="17" w16cid:durableId="447431118">
    <w:abstractNumId w:val="2"/>
  </w:num>
  <w:num w:numId="18" w16cid:durableId="1609972660">
    <w:abstractNumId w:val="16"/>
  </w:num>
  <w:num w:numId="19" w16cid:durableId="1566648892">
    <w:abstractNumId w:val="30"/>
  </w:num>
  <w:num w:numId="20" w16cid:durableId="1021587284">
    <w:abstractNumId w:val="7"/>
  </w:num>
  <w:num w:numId="21" w16cid:durableId="104160837">
    <w:abstractNumId w:val="29"/>
  </w:num>
  <w:num w:numId="22" w16cid:durableId="152533473">
    <w:abstractNumId w:val="5"/>
  </w:num>
  <w:num w:numId="23" w16cid:durableId="993492693">
    <w:abstractNumId w:val="11"/>
  </w:num>
  <w:num w:numId="24" w16cid:durableId="1836217647">
    <w:abstractNumId w:val="22"/>
  </w:num>
  <w:num w:numId="25" w16cid:durableId="1317420447">
    <w:abstractNumId w:val="4"/>
  </w:num>
  <w:num w:numId="26" w16cid:durableId="1500733880">
    <w:abstractNumId w:val="17"/>
  </w:num>
  <w:num w:numId="27" w16cid:durableId="1406562217">
    <w:abstractNumId w:val="12"/>
  </w:num>
  <w:num w:numId="28" w16cid:durableId="705568043">
    <w:abstractNumId w:val="31"/>
  </w:num>
  <w:num w:numId="29" w16cid:durableId="1098257654">
    <w:abstractNumId w:val="9"/>
  </w:num>
  <w:num w:numId="30" w16cid:durableId="60687695">
    <w:abstractNumId w:val="13"/>
  </w:num>
  <w:num w:numId="31" w16cid:durableId="1079326427">
    <w:abstractNumId w:val="6"/>
  </w:num>
  <w:num w:numId="32" w16cid:durableId="981927946">
    <w:abstractNumId w:val="15"/>
  </w:num>
  <w:num w:numId="33" w16cid:durableId="53373650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22FD"/>
    <w:rsid w:val="00007320"/>
    <w:rsid w:val="00041168"/>
    <w:rsid w:val="00052638"/>
    <w:rsid w:val="000731A4"/>
    <w:rsid w:val="00074F57"/>
    <w:rsid w:val="0009400F"/>
    <w:rsid w:val="00095C35"/>
    <w:rsid w:val="000A1592"/>
    <w:rsid w:val="000A6FF8"/>
    <w:rsid w:val="000E25B0"/>
    <w:rsid w:val="00113CAA"/>
    <w:rsid w:val="00133866"/>
    <w:rsid w:val="001367CB"/>
    <w:rsid w:val="00162421"/>
    <w:rsid w:val="00170CAB"/>
    <w:rsid w:val="00182FDC"/>
    <w:rsid w:val="001A26FA"/>
    <w:rsid w:val="001A5199"/>
    <w:rsid w:val="001C4C8B"/>
    <w:rsid w:val="00223E70"/>
    <w:rsid w:val="002376AC"/>
    <w:rsid w:val="00257A2F"/>
    <w:rsid w:val="00265440"/>
    <w:rsid w:val="002757E5"/>
    <w:rsid w:val="002A6861"/>
    <w:rsid w:val="002B547F"/>
    <w:rsid w:val="002C586A"/>
    <w:rsid w:val="003221B2"/>
    <w:rsid w:val="00333627"/>
    <w:rsid w:val="00350A6F"/>
    <w:rsid w:val="0036594D"/>
    <w:rsid w:val="003835B5"/>
    <w:rsid w:val="003860A4"/>
    <w:rsid w:val="00391DF2"/>
    <w:rsid w:val="003968E6"/>
    <w:rsid w:val="003C0D5B"/>
    <w:rsid w:val="003C5E58"/>
    <w:rsid w:val="003E2FDC"/>
    <w:rsid w:val="003F03DC"/>
    <w:rsid w:val="004223AF"/>
    <w:rsid w:val="00434E13"/>
    <w:rsid w:val="00437C40"/>
    <w:rsid w:val="004458C5"/>
    <w:rsid w:val="00447E9E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04D26"/>
    <w:rsid w:val="00817DDF"/>
    <w:rsid w:val="00833518"/>
    <w:rsid w:val="00834127"/>
    <w:rsid w:val="00850096"/>
    <w:rsid w:val="00852389"/>
    <w:rsid w:val="00870FE5"/>
    <w:rsid w:val="008921F0"/>
    <w:rsid w:val="008933D3"/>
    <w:rsid w:val="00896250"/>
    <w:rsid w:val="008B34BA"/>
    <w:rsid w:val="008B389B"/>
    <w:rsid w:val="009252BF"/>
    <w:rsid w:val="00995A0D"/>
    <w:rsid w:val="009C0098"/>
    <w:rsid w:val="009C4D35"/>
    <w:rsid w:val="009E1520"/>
    <w:rsid w:val="009E5FE0"/>
    <w:rsid w:val="009F737F"/>
    <w:rsid w:val="00A01EDF"/>
    <w:rsid w:val="00A108D8"/>
    <w:rsid w:val="00A17503"/>
    <w:rsid w:val="00A17F6A"/>
    <w:rsid w:val="00A261B8"/>
    <w:rsid w:val="00A30331"/>
    <w:rsid w:val="00A353B3"/>
    <w:rsid w:val="00A40A17"/>
    <w:rsid w:val="00A461E5"/>
    <w:rsid w:val="00A50B1C"/>
    <w:rsid w:val="00A522DB"/>
    <w:rsid w:val="00A53A1E"/>
    <w:rsid w:val="00A677CF"/>
    <w:rsid w:val="00AD3769"/>
    <w:rsid w:val="00AE1609"/>
    <w:rsid w:val="00B01867"/>
    <w:rsid w:val="00B563BD"/>
    <w:rsid w:val="00BB79F4"/>
    <w:rsid w:val="00BF03B7"/>
    <w:rsid w:val="00BF5D1B"/>
    <w:rsid w:val="00C45A6E"/>
    <w:rsid w:val="00C45E54"/>
    <w:rsid w:val="00C56303"/>
    <w:rsid w:val="00C937A0"/>
    <w:rsid w:val="00D038CD"/>
    <w:rsid w:val="00D050DA"/>
    <w:rsid w:val="00D155C6"/>
    <w:rsid w:val="00D174A8"/>
    <w:rsid w:val="00D175CE"/>
    <w:rsid w:val="00D26C2B"/>
    <w:rsid w:val="00D37D8F"/>
    <w:rsid w:val="00D438E6"/>
    <w:rsid w:val="00D60CCA"/>
    <w:rsid w:val="00D72368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239B8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  <w:style w:type="table" w:styleId="PlainTable2">
    <w:name w:val="Plain Table 2"/>
    <w:basedOn w:val="TableNormal"/>
    <w:rsid w:val="001A26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572B84"/>
    <w:rsid w:val="00A2142C"/>
    <w:rsid w:val="00DD497D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Dosage Calculation for Pain Management</dc:title>
  <dc:subject/>
  <dc:creator>GERRYCA ISABELLE MAAGAD</dc:creator>
  <cp:keywords/>
  <cp:lastModifiedBy>Gerryca Maagad</cp:lastModifiedBy>
  <cp:revision>20</cp:revision>
  <dcterms:created xsi:type="dcterms:W3CDTF">2025-04-14T09:26:00Z</dcterms:created>
  <dcterms:modified xsi:type="dcterms:W3CDTF">2025-05-27T16:35:00Z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